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FE1" w:rsidRDefault="002F6BF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  <w:r>
        <w:rPr>
          <w:rFonts w:ascii="Times New Roman" w:eastAsia="Times New Roman" w:hAnsi="Times New Roman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5.1pt;margin-top:-5.95pt;width:127.3pt;height:803.2pt;z-index:251659264" o:gfxdata="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56YnG3AAA&#10;AA0BAAAPAAAAAAAAAAEAIAAAACIAAABkcnMvZG93bnJldi54bWxQSwECFAAUAAAACACHTuJAPKWs&#10;mxoCAABCBAAADgAAAAAAAAABACAAAAArAQAAZHJzL2Uyb0RvYy54bWxQSwUGAAAAAAYABgBZAQAA&#10;twUAAAAA&#10;" stroked="f">
            <v:textbox style="layout-flow:vertical;mso-layout-flow-alt:bottom-to-top">
              <w:txbxContent>
                <w:p w:rsidR="002F6BF9" w:rsidRDefault="00113D43">
                  <w:pPr>
                    <w:shd w:val="clear" w:color="auto" w:fill="FFFFFF"/>
                    <w:tabs>
                      <w:tab w:val="left" w:pos="720"/>
                    </w:tabs>
                    <w:spacing w:after="0"/>
                    <w:jc w:val="center"/>
                    <w:rPr>
                      <w:rFonts w:ascii="Times New Roman" w:hAnsi="Times New Roman"/>
                      <w:b/>
                      <w:bCs/>
                      <w:sz w:val="100"/>
                      <w:szCs w:val="100"/>
                      <w:lang w:val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100"/>
                      <w:szCs w:val="100"/>
                      <w:lang/>
                    </w:rPr>
                    <w:t xml:space="preserve">МЕДИЦИНСКА </w:t>
                  </w:r>
                  <w:r>
                    <w:rPr>
                      <w:rFonts w:ascii="Times New Roman" w:hAnsi="Times New Roman"/>
                      <w:b/>
                      <w:bCs/>
                      <w:sz w:val="100"/>
                      <w:szCs w:val="100"/>
                      <w:lang w:val="ru-RU"/>
                    </w:rPr>
                    <w:t xml:space="preserve">БИОХЕМИЈА </w:t>
                  </w:r>
                </w:p>
                <w:p w:rsidR="002F6BF9" w:rsidRDefault="002F6BF9">
                  <w:pPr>
                    <w:rPr>
                      <w:sz w:val="120"/>
                      <w:szCs w:val="120"/>
                    </w:rPr>
                  </w:pPr>
                </w:p>
              </w:txbxContent>
            </v:textbox>
          </v:shape>
        </w:pic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3F73CC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/>
        </w:rPr>
      </w:pPr>
      <w:r>
        <w:rPr>
          <w:rFonts w:ascii="Times New Roman" w:eastAsia="Times New Roman" w:hAnsi="Times New Roman"/>
          <w:b/>
          <w:noProof/>
          <w:sz w:val="24"/>
          <w:szCs w:val="24"/>
        </w:rPr>
        <w:drawing>
          <wp:inline distT="0" distB="0" distL="0" distR="0">
            <wp:extent cx="1359535" cy="185293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9535" cy="185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 w:val="40"/>
          <w:szCs w:val="40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 w:val="40"/>
          <w:szCs w:val="40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sr-Cyrl-CS"/>
        </w:rPr>
      </w:pPr>
    </w:p>
    <w:p w:rsidR="00551FE1" w:rsidRDefault="003F73CC">
      <w:pPr>
        <w:spacing w:after="0" w:line="240" w:lineRule="auto"/>
        <w:jc w:val="center"/>
        <w:rPr>
          <w:rFonts w:ascii="Times New Roman" w:eastAsia="Times New Roman" w:hAnsi="Times New Roman"/>
          <w:b/>
          <w:sz w:val="44"/>
          <w:szCs w:val="32"/>
          <w:lang w:val="sr-Cyrl-CS"/>
        </w:rPr>
      </w:pPr>
      <w:r>
        <w:rPr>
          <w:rFonts w:ascii="Times New Roman" w:eastAsia="Times New Roman" w:hAnsi="Times New Roman"/>
          <w:b/>
          <w:sz w:val="44"/>
          <w:szCs w:val="32"/>
          <w:lang w:val="sr-Cyrl-CS"/>
        </w:rPr>
        <w:t>МЕТАБОЛИЗАМ И ФУНКЦИЈА</w: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val="sr-Cyrl-CS"/>
        </w:rPr>
      </w:pPr>
    </w:p>
    <w:p w:rsidR="00551FE1" w:rsidRDefault="003F73CC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val="sr-Cyrl-CS"/>
        </w:rPr>
      </w:pPr>
      <w:r>
        <w:rPr>
          <w:rFonts w:ascii="Times New Roman" w:eastAsia="Times New Roman" w:hAnsi="Times New Roman"/>
          <w:b/>
          <w:sz w:val="32"/>
          <w:szCs w:val="32"/>
          <w:lang w:val="sr-Cyrl-CS"/>
        </w:rPr>
        <w:br/>
      </w:r>
      <w:r>
        <w:rPr>
          <w:rFonts w:ascii="Times New Roman" w:eastAsia="Times New Roman" w:hAnsi="Times New Roman"/>
          <w:b/>
          <w:sz w:val="32"/>
          <w:szCs w:val="32"/>
          <w:lang w:val="ru-RU"/>
        </w:rPr>
        <w:t>ДРУГА</w:t>
      </w:r>
      <w:r>
        <w:rPr>
          <w:rFonts w:ascii="Times New Roman" w:eastAsia="Times New Roman" w:hAnsi="Times New Roman"/>
          <w:b/>
          <w:sz w:val="32"/>
          <w:szCs w:val="32"/>
          <w:lang w:val="sr-Cyrl-CS"/>
        </w:rPr>
        <w:t xml:space="preserve"> ГОДИНА СТУДИЈА</w: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3F73CC">
      <w:pPr>
        <w:spacing w:after="0" w:line="240" w:lineRule="auto"/>
        <w:jc w:val="center"/>
        <w:rPr>
          <w:rFonts w:ascii="Times New Roman" w:eastAsia="Times New Roman" w:hAnsi="Times New Roman"/>
          <w:sz w:val="40"/>
          <w:szCs w:val="40"/>
          <w:lang w:val="sr-Cyrl-CS"/>
        </w:rPr>
      </w:pPr>
      <w:r>
        <w:rPr>
          <w:rFonts w:ascii="Times New Roman" w:eastAsia="Times New Roman" w:hAnsi="Times New Roman"/>
          <w:sz w:val="40"/>
          <w:szCs w:val="40"/>
          <w:lang w:val="sr-Cyrl-CS"/>
        </w:rPr>
        <w:t>школска 202</w:t>
      </w:r>
      <w:r w:rsidR="004B3DA2">
        <w:rPr>
          <w:rFonts w:ascii="Times New Roman" w:eastAsia="Times New Roman" w:hAnsi="Times New Roman"/>
          <w:sz w:val="40"/>
          <w:szCs w:val="40"/>
          <w:lang/>
        </w:rPr>
        <w:t>5</w:t>
      </w:r>
      <w:r>
        <w:rPr>
          <w:rFonts w:ascii="Times New Roman" w:eastAsia="Times New Roman" w:hAnsi="Times New Roman"/>
          <w:sz w:val="40"/>
          <w:szCs w:val="40"/>
          <w:lang w:val="sr-Cyrl-CS"/>
        </w:rPr>
        <w:t>/202</w:t>
      </w:r>
      <w:r w:rsidR="004B3DA2">
        <w:rPr>
          <w:rFonts w:ascii="Times New Roman" w:eastAsia="Times New Roman" w:hAnsi="Times New Roman"/>
          <w:sz w:val="40"/>
          <w:szCs w:val="40"/>
          <w:lang/>
        </w:rPr>
        <w:t>6</w:t>
      </w:r>
      <w:r>
        <w:rPr>
          <w:rFonts w:ascii="Times New Roman" w:eastAsia="Times New Roman" w:hAnsi="Times New Roman"/>
          <w:sz w:val="40"/>
          <w:szCs w:val="40"/>
          <w:lang w:val="sr-Cyrl-CS"/>
        </w:rPr>
        <w:t>.</w:t>
      </w: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color w:val="071F30"/>
          <w:sz w:val="25"/>
          <w:szCs w:val="25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3F73CC">
      <w:pPr>
        <w:spacing w:after="0" w:line="240" w:lineRule="auto"/>
        <w:jc w:val="center"/>
        <w:rPr>
          <w:rFonts w:ascii="Times New Roman" w:eastAsia="Times New Roman" w:hAnsi="Times New Roman"/>
          <w:szCs w:val="28"/>
          <w:lang w:val="sr-Cyrl-CS"/>
        </w:rPr>
      </w:pPr>
      <w:r>
        <w:rPr>
          <w:rFonts w:ascii="Times New Roman" w:eastAsia="Times New Roman" w:hAnsi="Times New Roman"/>
          <w:noProof/>
          <w:szCs w:val="28"/>
        </w:rPr>
        <w:drawing>
          <wp:inline distT="0" distB="0" distL="0" distR="0">
            <wp:extent cx="6297295" cy="9528175"/>
            <wp:effectExtent l="19050" t="0" r="8255" b="0"/>
            <wp:docPr id="2" name="Picture 2" descr="Blok tabele medicina 3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lok tabele medicina 3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952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3F73CC">
      <w:pPr>
        <w:spacing w:after="0" w:line="240" w:lineRule="auto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  <w:lang w:val="sr-Cyrl-CS"/>
        </w:rPr>
        <w:t xml:space="preserve">Предмет: </w: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3F73CC">
      <w:pPr>
        <w:shd w:val="clear" w:color="auto" w:fill="FFFFFF"/>
        <w:tabs>
          <w:tab w:val="left" w:pos="720"/>
        </w:tabs>
        <w:spacing w:after="0" w:line="240" w:lineRule="auto"/>
        <w:ind w:firstLineChars="550" w:firstLine="1988"/>
        <w:rPr>
          <w:rFonts w:ascii="Times New Roman" w:eastAsia="Times New Roman" w:hAnsi="Times New Roman"/>
          <w:b/>
          <w:bCs/>
          <w:sz w:val="36"/>
          <w:szCs w:val="44"/>
          <w:lang w:val="ru-RU"/>
        </w:rPr>
      </w:pPr>
      <w:r>
        <w:rPr>
          <w:rFonts w:ascii="Times New Roman" w:eastAsia="Times New Roman" w:hAnsi="Times New Roman"/>
          <w:b/>
          <w:bCs/>
          <w:sz w:val="36"/>
          <w:szCs w:val="44"/>
          <w:lang/>
        </w:rPr>
        <w:t xml:space="preserve">МЕДИЦИНСКА </w:t>
      </w:r>
      <w:r>
        <w:rPr>
          <w:rFonts w:ascii="Times New Roman" w:eastAsia="Times New Roman" w:hAnsi="Times New Roman"/>
          <w:b/>
          <w:bCs/>
          <w:sz w:val="36"/>
          <w:szCs w:val="44"/>
          <w:lang w:val="ru-RU"/>
        </w:rPr>
        <w:t>БИОХЕМИЈА</w: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sr-Cyrl-CS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val="sr-Cyrl-CS"/>
        </w:rPr>
      </w:pPr>
    </w:p>
    <w:p w:rsidR="00551FE1" w:rsidRDefault="003F73C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sz w:val="24"/>
          <w:szCs w:val="24"/>
          <w:lang w:val="sr-Cyrl-CS"/>
        </w:rPr>
        <w:t>Предмет се вреднује са 1</w:t>
      </w:r>
      <w:r>
        <w:rPr>
          <w:rFonts w:ascii="Times New Roman" w:eastAsia="Times New Roman" w:hAnsi="Times New Roman"/>
          <w:sz w:val="24"/>
          <w:szCs w:val="24"/>
          <w:lang/>
        </w:rPr>
        <w:t>2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ЕСПБ. Укупно има 1</w:t>
      </w:r>
      <w:r>
        <w:rPr>
          <w:rFonts w:ascii="Times New Roman" w:eastAsia="Times New Roman" w:hAnsi="Times New Roman"/>
          <w:sz w:val="24"/>
          <w:szCs w:val="24"/>
        </w:rPr>
        <w:t>1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 часова активне наставе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(6 часова предавања и 5 часова вежби недељно).</w:t>
      </w: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Cs w:val="28"/>
          <w:lang w:val="sr-Cyrl-CS"/>
        </w:rPr>
      </w:pPr>
    </w:p>
    <w:p w:rsidR="00551FE1" w:rsidRDefault="003F73CC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  <w:lang w:val="sr-Cyrl-CS"/>
        </w:rPr>
        <w:lastRenderedPageBreak/>
        <w:t xml:space="preserve">НАСТАВНИЦИ И САРАДНИЦИ: </w:t>
      </w: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</w:p>
    <w:tbl>
      <w:tblPr>
        <w:tblpPr w:leftFromText="181" w:rightFromText="181" w:vertAnchor="text" w:horzAnchor="margin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9"/>
        <w:gridCol w:w="3583"/>
        <w:gridCol w:w="3725"/>
        <w:gridCol w:w="2291"/>
      </w:tblGrid>
      <w:tr w:rsidR="00551FE1">
        <w:trPr>
          <w:trHeight w:val="416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РБ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Име и презиме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2"/>
                <w:lang w:val="sr-Cyrl-CS"/>
              </w:rPr>
              <w:t>Email адреса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2"/>
                <w:lang w:val="sr-Cyrl-CS"/>
              </w:rPr>
              <w:t>звање</w:t>
            </w:r>
          </w:p>
        </w:tc>
      </w:tr>
      <w:tr w:rsidR="00551FE1">
        <w:trPr>
          <w:trHeight w:val="416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1.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 xml:space="preserve">Марина Митровић 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</w:rPr>
              <w:t>mitrovicmarina</w:t>
            </w:r>
            <w:r>
              <w:rPr>
                <w:rFonts w:ascii="Times New Roman" w:eastAsia="Times New Roman" w:hAnsi="Times New Roman"/>
                <w:sz w:val="22"/>
                <w:lang w:val="sr-Cyrl-CS"/>
              </w:rPr>
              <w:t>34@</w:t>
            </w:r>
            <w:r>
              <w:rPr>
                <w:rFonts w:ascii="Times New Roman" w:eastAsia="Times New Roman" w:hAnsi="Times New Roman"/>
                <w:sz w:val="22"/>
              </w:rPr>
              <w:t>gmail</w:t>
            </w:r>
            <w:r>
              <w:rPr>
                <w:rFonts w:ascii="Times New Roman" w:eastAsia="Times New Roman" w:hAnsi="Times New Roman"/>
                <w:sz w:val="22"/>
                <w:lang w:val="sr-Cyrl-CS"/>
              </w:rPr>
              <w:t>.</w:t>
            </w:r>
            <w:r>
              <w:rPr>
                <w:rFonts w:ascii="Times New Roman" w:eastAsia="Times New Roman" w:hAnsi="Times New Roman"/>
                <w:sz w:val="22"/>
              </w:rPr>
              <w:t>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Редовни професор</w:t>
            </w:r>
          </w:p>
        </w:tc>
      </w:tr>
      <w:tr w:rsidR="00551FE1">
        <w:trPr>
          <w:trHeight w:val="416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2.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Иванка Зелен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ivankazelen@gmail.com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Редовни професор</w:t>
            </w:r>
          </w:p>
        </w:tc>
      </w:tr>
      <w:tr w:rsidR="00551FE1">
        <w:trPr>
          <w:trHeight w:val="406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3.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Маријана Станојевић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</w:rPr>
              <w:t>marijanas14@gmail.com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Ванредни професор</w:t>
            </w:r>
          </w:p>
        </w:tc>
      </w:tr>
      <w:tr w:rsidR="00551FE1">
        <w:trPr>
          <w:trHeight w:val="406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4.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Ивана Николић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angelkg2009@gmail.com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Ванредни професор</w:t>
            </w:r>
          </w:p>
        </w:tc>
      </w:tr>
      <w:tr w:rsidR="00551FE1">
        <w:trPr>
          <w:trHeight w:val="412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5.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Милан Зарић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</w:rPr>
              <w:t>zaricmilan@gmail.com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Ванредни професор</w:t>
            </w:r>
          </w:p>
        </w:tc>
      </w:tr>
      <w:tr w:rsidR="00551FE1">
        <w:trPr>
          <w:trHeight w:val="418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6.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Марија Анђелковић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marijabcd@gmail.com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Ванредни професор</w:t>
            </w:r>
          </w:p>
        </w:tc>
      </w:tr>
      <w:tr w:rsidR="00551FE1">
        <w:trPr>
          <w:trHeight w:val="418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7.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Петар Чановић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petar.c89@gmail.com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Ванредни професор</w:t>
            </w:r>
          </w:p>
        </w:tc>
      </w:tr>
      <w:tr w:rsidR="00551FE1">
        <w:trPr>
          <w:trHeight w:val="418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8.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Сања Станковић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sanjast2013@gmail.com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</w:rPr>
              <w:t>Доцент</w:t>
            </w:r>
          </w:p>
        </w:tc>
      </w:tr>
      <w:tr w:rsidR="00551FE1">
        <w:trPr>
          <w:trHeight w:val="418"/>
        </w:trPr>
        <w:tc>
          <w:tcPr>
            <w:tcW w:w="26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9.</w:t>
            </w:r>
          </w:p>
        </w:tc>
        <w:tc>
          <w:tcPr>
            <w:tcW w:w="17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Милица Милинковић</w:t>
            </w:r>
          </w:p>
        </w:tc>
        <w:tc>
          <w:tcPr>
            <w:tcW w:w="1837" w:type="pct"/>
            <w:vAlign w:val="center"/>
          </w:tcPr>
          <w:p w:rsidR="00551FE1" w:rsidRDefault="003F73CC">
            <w:pPr>
              <w:pStyle w:val="Heading3"/>
              <w:shd w:val="clear" w:color="auto" w:fill="FFFFFF"/>
              <w:spacing w:line="240" w:lineRule="atLeast"/>
              <w:rPr>
                <w:rFonts w:ascii="Times New Roman" w:hAnsi="Times New Roman" w:hint="default"/>
                <w:sz w:val="22"/>
              </w:rPr>
            </w:pPr>
            <w:r>
              <w:rPr>
                <w:rFonts w:ascii="Times New Roman" w:eastAsia="Helvetica" w:hAnsi="Times New Roman" w:hint="default"/>
                <w:b w:val="0"/>
                <w:bCs w:val="0"/>
                <w:sz w:val="22"/>
                <w:szCs w:val="22"/>
                <w:shd w:val="clear" w:color="auto" w:fill="FFFFFF"/>
              </w:rPr>
              <w:t>milicamilinkovic15@yahoo.com</w:t>
            </w:r>
          </w:p>
        </w:tc>
        <w:tc>
          <w:tcPr>
            <w:tcW w:w="113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Сарадник у настави</w:t>
            </w:r>
          </w:p>
        </w:tc>
      </w:tr>
    </w:tbl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val="ru-RU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sr-Cyrl-CS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Cs w:val="28"/>
          <w:lang w:val="sr-Cyrl-CS"/>
        </w:rPr>
      </w:pPr>
    </w:p>
    <w:p w:rsidR="00551FE1" w:rsidRDefault="003F73CC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 w:val="sr-Cyrl-CS"/>
        </w:rPr>
      </w:pPr>
      <w:r>
        <w:rPr>
          <w:rFonts w:ascii="Times New Roman" w:eastAsia="Times New Roman" w:hAnsi="Times New Roman"/>
          <w:b/>
          <w:sz w:val="32"/>
          <w:szCs w:val="32"/>
          <w:lang w:val="sr-Cyrl-CS"/>
        </w:rPr>
        <w:t>СТРУКТУРА ПРЕДМЕТА:</w:t>
      </w:r>
    </w:p>
    <w:tbl>
      <w:tblPr>
        <w:tblW w:w="10632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1"/>
        <w:gridCol w:w="3428"/>
        <w:gridCol w:w="966"/>
        <w:gridCol w:w="1418"/>
        <w:gridCol w:w="1310"/>
        <w:gridCol w:w="2659"/>
      </w:tblGrid>
      <w:tr w:rsidR="00551FE1">
        <w:trPr>
          <w:trHeight w:val="1424"/>
        </w:trPr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>Mодул</w:t>
            </w:r>
          </w:p>
        </w:tc>
        <w:tc>
          <w:tcPr>
            <w:tcW w:w="3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/>
              </w:rPr>
              <w:t>Назив модула</w:t>
            </w:r>
          </w:p>
        </w:tc>
        <w:tc>
          <w:tcPr>
            <w:tcW w:w="9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>Недеља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>Предавања</w:t>
            </w:r>
          </w:p>
        </w:tc>
        <w:tc>
          <w:tcPr>
            <w:tcW w:w="1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>Рад у малој групи недељно</w:t>
            </w:r>
          </w:p>
        </w:tc>
        <w:tc>
          <w:tcPr>
            <w:tcW w:w="26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b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>Наставник-руководилац</w:t>
            </w:r>
            <w:r>
              <w:rPr>
                <w:rFonts w:ascii="Times New Roman" w:hAnsi="Times New Roman"/>
                <w:b/>
                <w:sz w:val="24"/>
                <w:szCs w:val="24"/>
                <w:lang/>
              </w:rPr>
              <w:t xml:space="preserve"> предмета</w:t>
            </w:r>
          </w:p>
        </w:tc>
      </w:tr>
      <w:tr w:rsidR="00551FE1">
        <w:trPr>
          <w:trHeight w:val="565"/>
        </w:trPr>
        <w:tc>
          <w:tcPr>
            <w:tcW w:w="85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1</w:t>
            </w:r>
          </w:p>
        </w:tc>
        <w:tc>
          <w:tcPr>
            <w:tcW w:w="342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FE1" w:rsidRDefault="003F73CC">
            <w:pPr>
              <w:autoSpaceDE w:val="0"/>
              <w:autoSpaceDN w:val="0"/>
              <w:adjustRightInd w:val="0"/>
              <w:spacing w:before="100" w:beforeAutospacing="1" w:after="100" w:afterAutospacing="1" w:line="273" w:lineRule="auto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Ензимологија. Енергетски метаболизам 1 – угљени хидрати.</w:t>
            </w:r>
          </w:p>
        </w:tc>
        <w:tc>
          <w:tcPr>
            <w:tcW w:w="96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41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3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5</w:t>
            </w:r>
          </w:p>
        </w:tc>
        <w:tc>
          <w:tcPr>
            <w:tcW w:w="2659" w:type="dxa"/>
            <w:vMerge w:val="restart"/>
            <w:tcBorders>
              <w:top w:val="nil"/>
              <w:left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Проф. Др мед сци Марина Митровић</w:t>
            </w:r>
          </w:p>
        </w:tc>
      </w:tr>
      <w:tr w:rsidR="00551FE1">
        <w:trPr>
          <w:trHeight w:val="859"/>
        </w:trPr>
        <w:tc>
          <w:tcPr>
            <w:tcW w:w="85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2</w:t>
            </w:r>
          </w:p>
        </w:tc>
        <w:tc>
          <w:tcPr>
            <w:tcW w:w="342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FE1" w:rsidRDefault="003F73CC">
            <w:pPr>
              <w:autoSpaceDE w:val="0"/>
              <w:autoSpaceDN w:val="0"/>
              <w:adjustRightInd w:val="0"/>
              <w:spacing w:before="100" w:beforeAutospacing="1" w:after="100" w:afterAutospacing="1" w:line="273" w:lineRule="auto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Енергетски метаболизам 2 – РОС, липиди. Енергетски метаболизам 3 – нуклеинске киселине и протеини.</w:t>
            </w:r>
          </w:p>
        </w:tc>
        <w:tc>
          <w:tcPr>
            <w:tcW w:w="96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5</w:t>
            </w:r>
          </w:p>
        </w:tc>
        <w:tc>
          <w:tcPr>
            <w:tcW w:w="141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3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5</w:t>
            </w:r>
          </w:p>
        </w:tc>
        <w:tc>
          <w:tcPr>
            <w:tcW w:w="2659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551FE1" w:rsidRDefault="00551FE1">
            <w:pPr>
              <w:spacing w:before="100" w:beforeAutospacing="1" w:after="100" w:afterAutospacing="1" w:line="273" w:lineRule="auto"/>
              <w:rPr>
                <w:rFonts w:ascii="Times New Roman" w:hAnsi="Times New Roman"/>
                <w:sz w:val="24"/>
                <w:szCs w:val="24"/>
                <w:lang/>
              </w:rPr>
            </w:pPr>
          </w:p>
        </w:tc>
      </w:tr>
      <w:tr w:rsidR="00551FE1">
        <w:trPr>
          <w:trHeight w:val="1142"/>
        </w:trPr>
        <w:tc>
          <w:tcPr>
            <w:tcW w:w="85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3</w:t>
            </w:r>
          </w:p>
        </w:tc>
        <w:tc>
          <w:tcPr>
            <w:tcW w:w="342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51FE1" w:rsidRDefault="003F73CC">
            <w:pPr>
              <w:autoSpaceDE w:val="0"/>
              <w:autoSpaceDN w:val="0"/>
              <w:adjustRightInd w:val="0"/>
              <w:spacing w:before="100" w:beforeAutospacing="1" w:after="100" w:afterAutospacing="1" w:line="273" w:lineRule="auto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Биохемија хормона, органа, ткива, интегративни метаболизам и интерпретације биохемијских параметара</w:t>
            </w:r>
          </w:p>
        </w:tc>
        <w:tc>
          <w:tcPr>
            <w:tcW w:w="966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4</w:t>
            </w:r>
          </w:p>
        </w:tc>
        <w:tc>
          <w:tcPr>
            <w:tcW w:w="1418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6</w:t>
            </w:r>
          </w:p>
        </w:tc>
        <w:tc>
          <w:tcPr>
            <w:tcW w:w="13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center"/>
              <w:rPr>
                <w:rFonts w:ascii="Times New Roman" w:hAnsi="Times New Roman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sz w:val="24"/>
                <w:szCs w:val="24"/>
                <w:lang/>
              </w:rPr>
              <w:t>5</w:t>
            </w:r>
          </w:p>
        </w:tc>
        <w:tc>
          <w:tcPr>
            <w:tcW w:w="265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551FE1">
            <w:pPr>
              <w:spacing w:before="100" w:beforeAutospacing="1" w:after="100" w:afterAutospacing="1" w:line="273" w:lineRule="auto"/>
              <w:rPr>
                <w:rFonts w:ascii="Times New Roman" w:hAnsi="Times New Roman"/>
                <w:sz w:val="24"/>
                <w:szCs w:val="24"/>
                <w:lang/>
              </w:rPr>
            </w:pPr>
          </w:p>
        </w:tc>
      </w:tr>
      <w:tr w:rsidR="00551FE1">
        <w:trPr>
          <w:trHeight w:val="282"/>
        </w:trPr>
        <w:tc>
          <w:tcPr>
            <w:tcW w:w="10632" w:type="dxa"/>
            <w:gridSpan w:val="6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/>
              </w:rPr>
              <w:t>Σ90+75=165</w:t>
            </w:r>
          </w:p>
        </w:tc>
      </w:tr>
    </w:tbl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8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8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8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ru-RU"/>
        </w:rPr>
        <w:t>ОЦЕЊИВАЊЕ:</w:t>
      </w:r>
    </w:p>
    <w:p w:rsidR="00551FE1" w:rsidRDefault="003F73CC">
      <w:pPr>
        <w:autoSpaceDE w:val="0"/>
        <w:autoSpaceDN w:val="0"/>
        <w:adjustRightInd w:val="0"/>
        <w:rPr>
          <w:rFonts w:ascii="Times New Roman" w:eastAsia="Times New Roman" w:hAnsi="Times New Roman"/>
          <w:b/>
          <w:bCs/>
          <w:sz w:val="24"/>
          <w:szCs w:val="24"/>
          <w:lang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 Оцена је еквивалентна броју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стечених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>поена (види табел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у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).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Поени се стичу на два начина: </w:t>
      </w:r>
      <w:r>
        <w:rPr>
          <w:rFonts w:ascii="Times New Roman" w:eastAsia="Times New Roman" w:hAnsi="Times New Roman"/>
          <w:b/>
          <w:bCs/>
          <w:sz w:val="24"/>
          <w:szCs w:val="24"/>
          <w:lang/>
        </w:rPr>
        <w:t>ПРЕДИСПИТНИМ АКТИВНОСТИМА И ЗАВРШНИМ</w:t>
      </w:r>
      <w:r>
        <w:rPr>
          <w:rFonts w:ascii="Times New Roman" w:eastAsia="Times New Roman" w:hAnsi="Times New Roman"/>
          <w:b/>
          <w:bCs/>
          <w:sz w:val="24"/>
          <w:szCs w:val="24"/>
          <w:lang/>
        </w:rPr>
        <w:t xml:space="preserve"> УСМЕНИМ</w:t>
      </w:r>
      <w:r>
        <w:rPr>
          <w:rFonts w:ascii="Times New Roman" w:eastAsia="Times New Roman" w:hAnsi="Times New Roman"/>
          <w:b/>
          <w:bCs/>
          <w:sz w:val="24"/>
          <w:szCs w:val="24"/>
          <w:lang/>
        </w:rPr>
        <w:t xml:space="preserve"> ИСПИТОМ.</w:t>
      </w:r>
    </w:p>
    <w:p w:rsidR="00551FE1" w:rsidRDefault="003F73CC">
      <w:pPr>
        <w:autoSpaceDE w:val="0"/>
        <w:autoSpaceDN w:val="0"/>
        <w:adjustRightInd w:val="0"/>
        <w:spacing w:before="100" w:beforeAutospacing="1" w:after="100" w:afterAutospacing="1" w:line="273" w:lineRule="auto"/>
        <w:rPr>
          <w:rFonts w:ascii="Times New Roman" w:eastAsia="Times New Roman" w:hAnsi="Times New Roman"/>
          <w:b/>
          <w:bCs/>
          <w:sz w:val="24"/>
          <w:szCs w:val="24"/>
          <w:lang/>
        </w:rPr>
      </w:pPr>
      <w:r>
        <w:rPr>
          <w:rFonts w:ascii="Times New Roman" w:eastAsia="Times New Roman" w:hAnsi="Times New Roman"/>
          <w:b/>
          <w:bCs/>
          <w:sz w:val="24"/>
          <w:szCs w:val="24"/>
          <w:lang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  <w:lang w:val="sr-Cyrl-CS"/>
        </w:rPr>
        <w:t xml:space="preserve">1. </w:t>
      </w:r>
      <w:r>
        <w:rPr>
          <w:rFonts w:ascii="Times New Roman" w:eastAsia="Times New Roman" w:hAnsi="Times New Roman"/>
          <w:b/>
          <w:bCs/>
          <w:sz w:val="24"/>
          <w:szCs w:val="24"/>
          <w:lang/>
        </w:rPr>
        <w:t>ПРЕДИСПИТНЕ ОБАВЕЗЕ</w:t>
      </w:r>
      <w:r>
        <w:rPr>
          <w:rFonts w:ascii="Times New Roman" w:eastAsia="Times New Roman" w:hAnsi="Times New Roman"/>
          <w:b/>
          <w:bCs/>
          <w:sz w:val="24"/>
          <w:szCs w:val="24"/>
          <w:lang w:val="sr-Cyrl-CS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На овај начин студент може </w:t>
      </w:r>
      <w:r>
        <w:rPr>
          <w:rFonts w:ascii="Times New Roman" w:eastAsia="Times New Roman" w:hAnsi="Times New Roman"/>
          <w:sz w:val="24"/>
          <w:szCs w:val="24"/>
          <w:lang w:val="fr-FR"/>
        </w:rPr>
        <w:t>да стекне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 до 30 поена: 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sr-Cyrl-CS"/>
        </w:rPr>
        <w:t>АКТИВНОСТ У ТОКУ НАСТАВЕ</w:t>
      </w:r>
      <w:r>
        <w:rPr>
          <w:rFonts w:ascii="Times New Roman" w:eastAsia="Times New Roman" w:hAnsi="Times New Roman"/>
          <w:b/>
          <w:bCs/>
          <w:sz w:val="24"/>
          <w:szCs w:val="24"/>
          <w:lang/>
        </w:rPr>
        <w:t xml:space="preserve">: 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На посебном делу </w:t>
      </w:r>
      <w:r>
        <w:rPr>
          <w:rFonts w:ascii="Times New Roman" w:eastAsia="Times New Roman" w:hAnsi="Times New Roman"/>
          <w:sz w:val="24"/>
          <w:szCs w:val="24"/>
          <w:lang/>
        </w:rPr>
        <w:t xml:space="preserve">практичне наставе, студент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 одговара на два испитна питања из те недеље наставе и у складу са показаним знањем добија 0-2 поена.</w:t>
      </w:r>
      <w:r>
        <w:rPr>
          <w:rFonts w:ascii="Times New Roman" w:eastAsia="Times New Roman" w:hAnsi="Times New Roman"/>
          <w:sz w:val="24"/>
          <w:szCs w:val="24"/>
          <w:lang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На овај начин студент може </w:t>
      </w:r>
      <w:r>
        <w:rPr>
          <w:rFonts w:ascii="Times New Roman" w:eastAsia="Times New Roman" w:hAnsi="Times New Roman"/>
          <w:sz w:val="24"/>
          <w:szCs w:val="24"/>
          <w:lang w:val="ru-RU"/>
        </w:rPr>
        <w:t xml:space="preserve">да стекне </w:t>
      </w:r>
      <w:r>
        <w:rPr>
          <w:rFonts w:ascii="Times New Roman" w:eastAsia="Times New Roman" w:hAnsi="Times New Roman"/>
          <w:sz w:val="24"/>
          <w:szCs w:val="24"/>
          <w:lang/>
        </w:rPr>
        <w:t xml:space="preserve">укупно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до 30 поена. Да би положио предиспитне обав</w:t>
      </w:r>
      <w:r>
        <w:rPr>
          <w:rFonts w:ascii="Times New Roman" w:eastAsia="Times New Roman" w:hAnsi="Times New Roman"/>
          <w:sz w:val="24"/>
          <w:szCs w:val="24"/>
          <w:lang/>
        </w:rPr>
        <w:t>е</w:t>
      </w:r>
      <w:r>
        <w:rPr>
          <w:rFonts w:ascii="Times New Roman" w:eastAsia="Times New Roman" w:hAnsi="Times New Roman"/>
          <w:sz w:val="24"/>
          <w:szCs w:val="24"/>
          <w:lang w:val="sr-Cyrl-CS"/>
        </w:rPr>
        <w:t xml:space="preserve">зе, студент мора да оствари преко 50% </w:t>
      </w:r>
      <w:r>
        <w:rPr>
          <w:rFonts w:ascii="Times New Roman" w:eastAsia="Times New Roman" w:hAnsi="Times New Roman"/>
          <w:sz w:val="24"/>
          <w:szCs w:val="24"/>
          <w:lang/>
        </w:rPr>
        <w:t xml:space="preserve">од укупног броја 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поена предвиђених за активност у току наставе.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sr-Cyrl-CS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sr-Cyrl-CS"/>
        </w:rPr>
        <w:t>2. ИСПИТНЕ ОБАВЕЗЕ</w:t>
      </w:r>
      <w:r>
        <w:rPr>
          <w:rFonts w:ascii="Times New Roman" w:eastAsia="Times New Roman" w:hAnsi="Times New Roman"/>
          <w:sz w:val="24"/>
          <w:szCs w:val="24"/>
          <w:lang w:val="sr-Cyrl-CS"/>
        </w:rPr>
        <w:t>: На овај начин студент може да стекне до 70 поена: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b/>
          <w:sz w:val="24"/>
          <w:szCs w:val="24"/>
          <w:lang w:val="ru-RU"/>
        </w:rPr>
        <w:t xml:space="preserve">ЗАВРШНИ </w:t>
      </w:r>
      <w:r>
        <w:rPr>
          <w:rFonts w:ascii="Times New Roman" w:eastAsia="Times New Roman" w:hAnsi="Times New Roman"/>
          <w:b/>
          <w:sz w:val="24"/>
          <w:szCs w:val="24"/>
          <w:lang/>
        </w:rPr>
        <w:t xml:space="preserve">УСМЕНИ </w:t>
      </w:r>
      <w:r>
        <w:rPr>
          <w:rFonts w:ascii="Times New Roman" w:eastAsia="Times New Roman" w:hAnsi="Times New Roman"/>
          <w:b/>
          <w:sz w:val="24"/>
          <w:szCs w:val="24"/>
          <w:lang w:val="ru-RU"/>
        </w:rPr>
        <w:t>ИСПИТ: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 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/>
        </w:rPr>
      </w:pPr>
      <w:r>
        <w:rPr>
          <w:rFonts w:ascii="Times New Roman" w:eastAsia="Times New Roman" w:hAnsi="Times New Roman"/>
          <w:bCs/>
          <w:sz w:val="24"/>
          <w:szCs w:val="24"/>
          <w:lang w:val="ru-RU"/>
        </w:rPr>
        <w:t>На овај начин студент може да стекне  до 70 поена одговарајући на по једно питање из три различи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тих модула у оквиру предмета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. Да би положио завршни испит студент мора да одговори на сва три питања у складу са својим знањем и да оствари преко 50%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од укупног броја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поена предвиђених за завршни усмени испит. Оцена 0 на било ком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одговору на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>питањ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е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 представља завршетак испита. Студент има право да изађе на завршни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усмени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 испит уколико 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је  о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стварио преко 50%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од укупног броја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>поена предвићених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за активност у току наставе.  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tbl>
      <w:tblPr>
        <w:tblW w:w="47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4"/>
        <w:gridCol w:w="3810"/>
        <w:gridCol w:w="2544"/>
        <w:gridCol w:w="2294"/>
        <w:gridCol w:w="546"/>
      </w:tblGrid>
      <w:tr w:rsidR="00551FE1">
        <w:trPr>
          <w:trHeight w:val="366"/>
          <w:jc w:val="center"/>
        </w:trPr>
        <w:tc>
          <w:tcPr>
            <w:tcW w:w="2252" w:type="pct"/>
            <w:gridSpan w:val="2"/>
            <w:vMerge w:val="restar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МОДУЛ</w:t>
            </w:r>
          </w:p>
        </w:tc>
        <w:tc>
          <w:tcPr>
            <w:tcW w:w="2748" w:type="pct"/>
            <w:gridSpan w:val="3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МАКСИМАЛНО ПОЕНА</w:t>
            </w:r>
          </w:p>
        </w:tc>
      </w:tr>
      <w:tr w:rsidR="00551FE1">
        <w:trPr>
          <w:trHeight w:val="426"/>
          <w:jc w:val="center"/>
        </w:trPr>
        <w:tc>
          <w:tcPr>
            <w:tcW w:w="2252" w:type="pct"/>
            <w:gridSpan w:val="2"/>
            <w:vMerge/>
          </w:tcPr>
          <w:p w:rsidR="00551FE1" w:rsidRDefault="00551FE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</w:p>
        </w:tc>
        <w:tc>
          <w:tcPr>
            <w:tcW w:w="1365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  <w:lang/>
              </w:rPr>
              <w:t>А</w:t>
            </w: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>ктивност у току наставе</w:t>
            </w:r>
          </w:p>
        </w:tc>
        <w:tc>
          <w:tcPr>
            <w:tcW w:w="123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2"/>
                <w:lang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>Завршн</w:t>
            </w:r>
            <w:r>
              <w:rPr>
                <w:rFonts w:ascii="Times New Roman" w:eastAsia="Times New Roman" w:hAnsi="Times New Roman"/>
                <w:b/>
                <w:sz w:val="22"/>
                <w:lang/>
              </w:rPr>
              <w:t>и усмени</w:t>
            </w: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2"/>
                <w:lang/>
              </w:rPr>
              <w:t>испит</w:t>
            </w:r>
          </w:p>
        </w:tc>
        <w:tc>
          <w:tcPr>
            <w:tcW w:w="149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Σ</w:t>
            </w:r>
          </w:p>
        </w:tc>
      </w:tr>
      <w:tr w:rsidR="00551FE1">
        <w:trPr>
          <w:trHeight w:val="404"/>
          <w:jc w:val="center"/>
        </w:trPr>
        <w:tc>
          <w:tcPr>
            <w:tcW w:w="225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1</w:t>
            </w:r>
          </w:p>
        </w:tc>
        <w:tc>
          <w:tcPr>
            <w:tcW w:w="202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Ензимологија. Енергетски метаболизам 1 – РОС и угљени хидрати.</w:t>
            </w:r>
          </w:p>
        </w:tc>
        <w:tc>
          <w:tcPr>
            <w:tcW w:w="1365" w:type="pct"/>
            <w:vMerge w:val="restar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/>
              </w:rPr>
            </w:pPr>
          </w:p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30</w:t>
            </w:r>
          </w:p>
        </w:tc>
        <w:tc>
          <w:tcPr>
            <w:tcW w:w="1234" w:type="pct"/>
            <w:vMerge w:val="restar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70</w:t>
            </w:r>
          </w:p>
        </w:tc>
        <w:tc>
          <w:tcPr>
            <w:tcW w:w="149" w:type="pct"/>
            <w:vMerge w:val="restar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/>
              </w:rPr>
            </w:pPr>
            <w:r>
              <w:rPr>
                <w:rFonts w:ascii="Times New Roman" w:eastAsia="Times New Roman" w:hAnsi="Times New Roman"/>
                <w:sz w:val="22"/>
                <w:lang/>
              </w:rPr>
              <w:t>100</w:t>
            </w:r>
          </w:p>
        </w:tc>
      </w:tr>
      <w:tr w:rsidR="00551FE1">
        <w:trPr>
          <w:trHeight w:val="459"/>
          <w:jc w:val="center"/>
        </w:trPr>
        <w:tc>
          <w:tcPr>
            <w:tcW w:w="225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2</w:t>
            </w:r>
          </w:p>
        </w:tc>
        <w:tc>
          <w:tcPr>
            <w:tcW w:w="202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Енергетски метаболизам 2 – липиди</w:t>
            </w:r>
            <w:r>
              <w:rPr>
                <w:rFonts w:ascii="Times New Roman" w:eastAsia="Times New Roman" w:hAnsi="Times New Roman"/>
                <w:sz w:val="22"/>
              </w:rPr>
              <w:t>,</w:t>
            </w:r>
            <w:r>
              <w:rPr>
                <w:rFonts w:ascii="Times New Roman" w:eastAsia="Times New Roman" w:hAnsi="Times New Roman"/>
                <w:sz w:val="22"/>
                <w:lang w:val="sr-Cyrl-CS"/>
              </w:rPr>
              <w:t xml:space="preserve"> нуклеинске киселине и протеини.</w:t>
            </w:r>
          </w:p>
        </w:tc>
        <w:tc>
          <w:tcPr>
            <w:tcW w:w="1365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2"/>
              </w:rPr>
            </w:pPr>
          </w:p>
        </w:tc>
        <w:tc>
          <w:tcPr>
            <w:tcW w:w="1234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 w:val="sr-Cyrl-CS"/>
              </w:rPr>
            </w:pPr>
          </w:p>
        </w:tc>
        <w:tc>
          <w:tcPr>
            <w:tcW w:w="149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551FE1">
        <w:trPr>
          <w:trHeight w:val="423"/>
          <w:jc w:val="center"/>
        </w:trPr>
        <w:tc>
          <w:tcPr>
            <w:tcW w:w="225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3</w:t>
            </w:r>
          </w:p>
        </w:tc>
        <w:tc>
          <w:tcPr>
            <w:tcW w:w="202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lang w:val="sr-Cyrl-CS"/>
              </w:rPr>
              <w:t>Биохемија хормона, органа, ткива и интегративни метаболизам.</w:t>
            </w:r>
          </w:p>
        </w:tc>
        <w:tc>
          <w:tcPr>
            <w:tcW w:w="1365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FF0000"/>
                <w:sz w:val="22"/>
              </w:rPr>
            </w:pPr>
          </w:p>
        </w:tc>
        <w:tc>
          <w:tcPr>
            <w:tcW w:w="1234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  <w:lang w:val="sr-Cyrl-CS"/>
              </w:rPr>
            </w:pPr>
          </w:p>
        </w:tc>
        <w:tc>
          <w:tcPr>
            <w:tcW w:w="149" w:type="pct"/>
            <w:vMerge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551FE1">
        <w:trPr>
          <w:trHeight w:val="432"/>
          <w:jc w:val="center"/>
        </w:trPr>
        <w:tc>
          <w:tcPr>
            <w:tcW w:w="2252" w:type="pct"/>
            <w:gridSpan w:val="2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>Σ</w:t>
            </w:r>
          </w:p>
        </w:tc>
        <w:tc>
          <w:tcPr>
            <w:tcW w:w="1365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>30</w:t>
            </w:r>
          </w:p>
        </w:tc>
        <w:tc>
          <w:tcPr>
            <w:tcW w:w="1234" w:type="pct"/>
          </w:tcPr>
          <w:p w:rsidR="00551FE1" w:rsidRDefault="003F73CC">
            <w:pPr>
              <w:spacing w:after="0"/>
              <w:jc w:val="center"/>
              <w:rPr>
                <w:rFonts w:ascii="Times New Roman" w:eastAsia="Times New Roman" w:hAnsi="Times New Roman"/>
                <w:b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sz w:val="22"/>
                <w:lang w:val="sr-Cyrl-CS"/>
              </w:rPr>
              <w:t>70</w:t>
            </w:r>
          </w:p>
        </w:tc>
        <w:tc>
          <w:tcPr>
            <w:tcW w:w="149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100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szCs w:val="24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  <w:t>Завршна оцена се формира на следећи начин: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sr-Cyrl-CS"/>
        </w:rPr>
      </w:pP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Да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би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студент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положио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предмет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мора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да стекне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минимум</w:t>
      </w:r>
      <w:r>
        <w:rPr>
          <w:rFonts w:ascii="Times New Roman" w:eastAsia="Times New Roman" w:hAnsi="Times New Roman"/>
          <w:bCs/>
          <w:sz w:val="24"/>
          <w:szCs w:val="24"/>
          <w:lang w:val="sr-Latn-CS"/>
        </w:rPr>
        <w:t xml:space="preserve"> 51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поен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од укупног броја поена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и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sr-Latn-CS"/>
        </w:rPr>
      </w:pP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да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положи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све предиспитне обавезе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и завршни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усмени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 испит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 и то тако да мора да: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val="sr-Cyrl-CS"/>
        </w:rPr>
      </w:pPr>
      <w:r>
        <w:rPr>
          <w:rFonts w:ascii="Times New Roman" w:eastAsia="Times New Roman" w:hAnsi="Times New Roman"/>
          <w:bCs/>
          <w:sz w:val="24"/>
          <w:szCs w:val="24"/>
          <w:lang w:val="sr-Latn-CS"/>
        </w:rPr>
        <w:t xml:space="preserve">1.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стекне више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од</w:t>
      </w:r>
      <w:r>
        <w:rPr>
          <w:rFonts w:ascii="Times New Roman" w:eastAsia="Times New Roman" w:hAnsi="Times New Roman"/>
          <w:bCs/>
          <w:sz w:val="24"/>
          <w:szCs w:val="24"/>
          <w:lang w:val="sr-Latn-CS"/>
        </w:rPr>
        <w:t xml:space="preserve"> 50% 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поена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предвиђених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за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активност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у</w:t>
      </w:r>
      <w:r>
        <w:rPr>
          <w:rFonts w:ascii="Times New Roman" w:eastAsia="Times New Roman" w:hAnsi="Times New Roman"/>
          <w:bCs/>
          <w:sz w:val="24"/>
          <w:szCs w:val="24"/>
          <w:lang/>
        </w:rPr>
        <w:t xml:space="preserve">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настави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 .</w:t>
      </w:r>
    </w:p>
    <w:p w:rsidR="00551FE1" w:rsidRDefault="003F73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/>
        </w:rPr>
      </w:pPr>
      <w:r>
        <w:rPr>
          <w:rFonts w:ascii="Times New Roman" w:eastAsia="Times New Roman" w:hAnsi="Times New Roman"/>
          <w:bCs/>
          <w:sz w:val="24"/>
          <w:szCs w:val="24"/>
          <w:lang w:val="sr-Latn-CS"/>
        </w:rPr>
        <w:t xml:space="preserve">2. </w:t>
      </w:r>
      <w:r>
        <w:rPr>
          <w:rFonts w:ascii="Times New Roman" w:eastAsia="Times New Roman" w:hAnsi="Times New Roman"/>
          <w:bCs/>
          <w:sz w:val="24"/>
          <w:szCs w:val="24"/>
          <w:lang w:val="ru-RU"/>
        </w:rPr>
        <w:t xml:space="preserve">стекне више </w:t>
      </w:r>
      <w:r>
        <w:rPr>
          <w:rFonts w:ascii="Times New Roman" w:eastAsia="Times New Roman" w:hAnsi="Times New Roman" w:hint="eastAsia"/>
          <w:bCs/>
          <w:sz w:val="24"/>
          <w:szCs w:val="24"/>
          <w:lang w:val="sr-Latn-CS"/>
        </w:rPr>
        <w:t>од</w:t>
      </w:r>
      <w:r>
        <w:rPr>
          <w:rFonts w:ascii="Times New Roman" w:eastAsia="Times New Roman" w:hAnsi="Times New Roman"/>
          <w:bCs/>
          <w:sz w:val="24"/>
          <w:szCs w:val="24"/>
          <w:lang w:val="sr-Latn-CS"/>
        </w:rPr>
        <w:t xml:space="preserve"> 50% </w:t>
      </w:r>
      <w:r>
        <w:rPr>
          <w:rFonts w:ascii="Times New Roman" w:eastAsia="Times New Roman" w:hAnsi="Times New Roman"/>
          <w:bCs/>
          <w:sz w:val="24"/>
          <w:szCs w:val="24"/>
          <w:lang w:val="sr-Cyrl-CS"/>
        </w:rPr>
        <w:t xml:space="preserve">поена </w:t>
      </w:r>
      <w:r>
        <w:rPr>
          <w:rFonts w:ascii="Times New Roman" w:eastAsia="Times New Roman" w:hAnsi="Times New Roman"/>
          <w:bCs/>
          <w:sz w:val="24"/>
          <w:szCs w:val="24"/>
          <w:lang/>
        </w:rPr>
        <w:t>на завршном усменом испиту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8"/>
        <w:gridCol w:w="961"/>
      </w:tblGrid>
      <w:tr w:rsidR="00551FE1">
        <w:trPr>
          <w:trHeight w:val="388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број стечених поена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оцена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0 - 50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5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51 - 60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6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61 - 70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7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71 - 80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8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81 - 90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9</w:t>
            </w:r>
          </w:p>
        </w:tc>
      </w:tr>
      <w:tr w:rsidR="00551FE1">
        <w:trPr>
          <w:trHeight w:val="397"/>
          <w:jc w:val="center"/>
        </w:trPr>
        <w:tc>
          <w:tcPr>
            <w:tcW w:w="2988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  <w:t>91 - 100</w:t>
            </w:r>
          </w:p>
        </w:tc>
        <w:tc>
          <w:tcPr>
            <w:tcW w:w="961" w:type="dxa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sr-Cyrl-CS"/>
              </w:rPr>
              <w:t>10</w:t>
            </w:r>
          </w:p>
        </w:tc>
      </w:tr>
    </w:tbl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sz w:val="32"/>
          <w:szCs w:val="32"/>
          <w:lang/>
        </w:rPr>
        <w:sectPr w:rsidR="00551FE1"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20"/>
          <w:lang w:val="sr-Cyrl-CS"/>
        </w:rPr>
      </w:pPr>
      <w:r>
        <w:rPr>
          <w:rFonts w:ascii="Times New Roman" w:eastAsia="Times New Roman" w:hAnsi="Times New Roman"/>
          <w:b/>
          <w:bCs/>
          <w:sz w:val="32"/>
          <w:szCs w:val="20"/>
          <w:lang w:val="sr-Cyrl-CS"/>
        </w:rPr>
        <w:lastRenderedPageBreak/>
        <w:t>ЛИТЕРАТУРА: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8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36"/>
        <w:gridCol w:w="3478"/>
        <w:gridCol w:w="4204"/>
        <w:gridCol w:w="4204"/>
      </w:tblGrid>
      <w:tr w:rsidR="00551FE1">
        <w:trPr>
          <w:trHeight w:val="413"/>
        </w:trPr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назив уџбеника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аутори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издавач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библиотека</w:t>
            </w:r>
          </w:p>
        </w:tc>
      </w:tr>
      <w:tr w:rsidR="00551FE1"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Биохемија. Медицински факултет у Нишу, Ниш, 2003.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Кораћевић Д, Бјелаковић Г, Ђорђевић В, Николић Ј, Павловић Д, Коцић Г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Савремена администрација, 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 xml:space="preserve">Београд,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2003.</w:t>
            </w:r>
          </w:p>
        </w:tc>
        <w:tc>
          <w:tcPr>
            <w:tcW w:w="1320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</w:p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има</w:t>
            </w:r>
          </w:p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</w:p>
        </w:tc>
      </w:tr>
      <w:tr w:rsidR="00551FE1"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Latn-CS"/>
              </w:rPr>
              <w:t>Hand-out-и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 xml:space="preserve"> 202</w:t>
            </w:r>
            <w:r>
              <w:rPr>
                <w:rFonts w:ascii="Times New Roman" w:eastAsia="Times New Roman" w:hAnsi="Times New Roman"/>
                <w:sz w:val="24"/>
                <w:szCs w:val="24"/>
                <w:lang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/>
                <w:sz w:val="24"/>
                <w:szCs w:val="24"/>
                <w:lang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Катедра биохемије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Интернет страница Факултета 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едицинских наука у Крагујевцу, Крагујевац, 2023-2024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.</w:t>
            </w:r>
          </w:p>
          <w:p w:rsidR="00551FE1" w:rsidRDefault="002F6BF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hyperlink r:id="rId10" w:history="1"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ru-RU"/>
                </w:rPr>
                <w:t>www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sr-Cyrl-CS"/>
                </w:rPr>
                <w:t>.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ru-RU"/>
                </w:rPr>
                <w:t>medf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sr-Cyrl-CS"/>
                </w:rPr>
                <w:t>.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ru-RU"/>
                </w:rPr>
                <w:t>kg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sr-Cyrl-CS"/>
                </w:rPr>
                <w:t>.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ru-RU"/>
                </w:rPr>
                <w:t>ac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sr-Cyrl-CS"/>
                </w:rPr>
                <w:t>.</w:t>
              </w:r>
              <w:r w:rsidR="003F73CC"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</w:rPr>
                <w:t>rs</w:t>
              </w:r>
            </w:hyperlink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Интернет страница Факултета м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едицинских наука у Крагујевцу</w:t>
            </w:r>
            <w:hyperlink r:id="rId11" w:history="1">
              <w:r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  <w:lang w:val="ru-RU"/>
                </w:rPr>
                <w:t>www.medf.kg.ac.</w:t>
              </w:r>
              <w:r>
                <w:rPr>
                  <w:rFonts w:ascii="Times New Roman" w:eastAsia="Times New Roman" w:hAnsi="Times New Roman"/>
                  <w:bCs/>
                  <w:sz w:val="24"/>
                  <w:szCs w:val="24"/>
                  <w:u w:val="single"/>
                </w:rPr>
                <w:t>rs</w:t>
              </w:r>
            </w:hyperlink>
          </w:p>
        </w:tc>
      </w:tr>
      <w:tr w:rsidR="00551FE1"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Latn-CS"/>
              </w:rPr>
              <w:t xml:space="preserve">Mарксове основе медицинске биохемије – клинички </w:t>
            </w: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приступ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  <w:t>M. Lieberman,</w:t>
            </w:r>
          </w:p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  <w:t>A.D. Marks,</w:t>
            </w:r>
          </w:p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  <w:t>C. Marks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nb-NO"/>
              </w:rPr>
              <w:t>data status</w:t>
            </w:r>
            <w:r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  <w:t xml:space="preserve">, Beograd,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Београд</w:t>
            </w:r>
            <w:r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  <w:t>, 2008.</w:t>
            </w:r>
          </w:p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  <w:t>www.datastatus.rs</w:t>
            </w:r>
          </w:p>
        </w:tc>
        <w:tc>
          <w:tcPr>
            <w:tcW w:w="1320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</w:pPr>
          </w:p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нема</w:t>
            </w:r>
          </w:p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51FE1"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Основи медицинске биохемије – за студенте стоматологије.</w:t>
            </w:r>
          </w:p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Стоматолошки факултет у Београду, Београд, 2002.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de-D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Тодоровић Т. и сар.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val="nb-NO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Стоматолошки факултет у Београду, Београд, 2002.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  <w:t>има</w:t>
            </w:r>
          </w:p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nb-NO"/>
              </w:rPr>
            </w:pPr>
          </w:p>
        </w:tc>
      </w:tr>
      <w:tr w:rsidR="00551FE1">
        <w:tc>
          <w:tcPr>
            <w:tcW w:w="1267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Основи биохемије за студенте интегрисаних академских студија фармације</w:t>
            </w:r>
          </w:p>
        </w:tc>
        <w:tc>
          <w:tcPr>
            <w:tcW w:w="1092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Марија Анђелкови</w:t>
            </w:r>
            <w:r w:rsidR="004B3DA2">
              <w:rPr>
                <w:rFonts w:ascii="Times New Roman" w:eastAsia="Times New Roman" w:hAnsi="Times New Roman"/>
                <w:sz w:val="24"/>
                <w:szCs w:val="24"/>
                <w:lang/>
              </w:rPr>
              <w:t>ћ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 Ивана Николић, Сања Станковић, Милица Милинковић, Марина Митровић</w:t>
            </w:r>
          </w:p>
        </w:tc>
        <w:tc>
          <w:tcPr>
            <w:tcW w:w="1320" w:type="pct"/>
            <w:vAlign w:val="center"/>
          </w:tcPr>
          <w:p w:rsidR="00551FE1" w:rsidRDefault="003F73CC">
            <w:pPr>
              <w:spacing w:before="100" w:beforeAutospacing="1" w:after="100" w:afterAutospacing="1" w:line="273" w:lineRule="auto"/>
              <w:rPr>
                <w:rFonts w:eastAsia="Times New Roman" w:cs="Arial"/>
                <w:sz w:val="24"/>
                <w:szCs w:val="24"/>
                <w:lang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/>
              </w:rPr>
              <w:t>Факултет медицинских наука Универзитета у Крагујевцу, Крагујевац, 2024</w:t>
            </w:r>
          </w:p>
          <w:p w:rsidR="00551FE1" w:rsidRDefault="00551F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20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</w:p>
        </w:tc>
      </w:tr>
    </w:tbl>
    <w:p w:rsidR="00551FE1" w:rsidRDefault="003F73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sr-Cyrl-CS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lang w:val="sr-Cyrl-CS"/>
        </w:rPr>
        <w:br/>
      </w:r>
      <w:r>
        <w:rPr>
          <w:rFonts w:ascii="Times New Roman" w:eastAsia="Times New Roman" w:hAnsi="Times New Roman"/>
          <w:bCs/>
          <w:color w:val="000000"/>
          <w:sz w:val="24"/>
          <w:lang w:val="sr-Cyrl-CS"/>
        </w:rPr>
        <w:t>Сва предавања налазе се на сајту Факултета медицинских наука: www.medf.kg.ac.rs</w:t>
      </w: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sr-Cyrl-CS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u w:val="single"/>
          <w:lang w:val="sr-Cyrl-CS"/>
        </w:rPr>
        <w:sectPr w:rsidR="00551FE1">
          <w:pgSz w:w="16840" w:h="11907" w:orient="landscape"/>
          <w:pgMar w:top="1418" w:right="567" w:bottom="567" w:left="567" w:header="510" w:footer="510" w:gutter="0"/>
          <w:cols w:space="720"/>
          <w:docGrid w:linePitch="360"/>
        </w:sect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lang w:val="ru-RU"/>
        </w:rPr>
      </w:pPr>
      <w:r>
        <w:rPr>
          <w:rFonts w:ascii="Times New Roman" w:eastAsia="Times New Roman" w:hAnsi="Times New Roman"/>
          <w:b/>
          <w:bCs/>
          <w:sz w:val="32"/>
          <w:lang w:val="sr-Cyrl-CS"/>
        </w:rPr>
        <w:lastRenderedPageBreak/>
        <w:t>ПРОГРАМ</w:t>
      </w:r>
      <w:r>
        <w:rPr>
          <w:rFonts w:ascii="Times New Roman" w:eastAsia="Times New Roman" w:hAnsi="Times New Roman"/>
          <w:b/>
          <w:bCs/>
          <w:sz w:val="32"/>
          <w:lang w:val="ru-RU"/>
        </w:rPr>
        <w:t>: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u w:val="single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u w:val="single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u w:val="single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u w:val="single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Cs w:val="28"/>
          <w:lang w:val="ru-RU"/>
        </w:rPr>
        <w:t>ПРВИ МОДУЛ: ЕНЗИМОЛОГИЈА. ЕНЕРГЕТСКИ МЕТАБОЛИЗАМ 1 –  УГЉЕНИ ХИДРАТИ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 (ПРВА НЕДЕЉА):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  <w:t>УВОД У БИОХЕМИЈУ. ЕНЗИМОЛОГИЈА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 часова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вежбе 5 часова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Увод у биохемију: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Уводно предавање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увод у биохемију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биохемијска организација ћелија и субћелијских органела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>.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Вода и типови веза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водонична веза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појам хидрофилности и хидрофобности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>.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Ензимологија: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Хемијска природа ензима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општи принцип и деловања ензима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кинетика ензимске активности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sr-Cyrl-CS"/>
              </w:rPr>
              <w:t>.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Увод у биохемију: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Уводно предавање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увод у биохемију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биохемијска организација ћелија и субћелијских органела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>.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Вода и типови веза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водонична веза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појам хидрофилности и хидрофобности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>.</w:t>
            </w:r>
          </w:p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Ензимологија: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Хемијска природа ензима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општи принцип и деловања ензима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  <w:t>кинетика ензимске активности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sr-Cyrl-CS"/>
              </w:rPr>
              <w:t>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2 (ДРУГА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  <w:t>РЕГУЛАЦИЈА ЕНЗИМСКЕ АКТИВНОСТИ. КЛИНИЧКА ЕНЗИМОЛОГИЈА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Ензимологија</w:t>
            </w:r>
            <w:r>
              <w:rPr>
                <w:rFonts w:ascii="Times New Roman" w:eastAsia="Times New Roman" w:hAnsi="Times New Roman"/>
                <w:spacing w:val="-2"/>
                <w:sz w:val="22"/>
                <w:szCs w:val="24"/>
                <w:lang w:val="ru-RU"/>
              </w:rPr>
              <w:t xml:space="preserve">. 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Регулација ензимске активности, механизми активације и инхибиције. Алостерни ензими, клинички значајни ензими, номенклатура и класификација ензима.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Ензимологија</w:t>
            </w:r>
            <w:r>
              <w:rPr>
                <w:rFonts w:ascii="Times New Roman" w:eastAsia="Times New Roman" w:hAnsi="Times New Roman"/>
                <w:spacing w:val="-2"/>
                <w:sz w:val="22"/>
                <w:szCs w:val="24"/>
                <w:lang w:val="ru-RU"/>
              </w:rPr>
              <w:t xml:space="preserve">. </w:t>
            </w: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Регулација ензимске активности, механизми активације и инхибиције. Алостерни ензими, клинички значајни ензими, номенклатура и класификација ензима.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3 (ТРЕЋА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  <w:t>ВИТАМИНИ И КОЕНЗИМИ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shd w:val="clear" w:color="auto" w:fill="FFFFFF"/>
              <w:tabs>
                <w:tab w:val="left" w:pos="768"/>
              </w:tabs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 xml:space="preserve">Ензимологија: 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Биохемија витамина, хидросолубилни и липосолубилни витамини, кофактори ензима, косупстрати, простетичне групе.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 xml:space="preserve">Ензимологија: 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Биохемија витамина, хидросолубилни и липосолубилни витамини, кофактори ензима, косупстрати, простетичне групе.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2"/>
          <w:u w:val="single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4 (ЧЕТВРТА НЕДЕЉА 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ГЛИКОЛИЗА. ХЕКСОЗО-МОНОФОСФАТНИ ПУТ. ОКСИДАТИВНА ДЕКАРБОКСИЛАЦИЈА ПИРУВАТА.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Гликолиза. ХМП пут и ПДХ комплекс.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49" w:lineRule="exact"/>
              <w:rPr>
                <w:rFonts w:ascii="Times New Roman" w:hAnsi="Times New Roman"/>
                <w:sz w:val="22"/>
                <w:lang w:val="ru-RU"/>
              </w:rPr>
            </w:pP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Варење и апсорпција угљених хидрата. Гликолиза и хексозо-монофосфатни пут. </w:t>
            </w:r>
            <w:r>
              <w:rPr>
                <w:rFonts w:ascii="Times New Roman" w:hAnsi="Times New Roman"/>
                <w:sz w:val="22"/>
              </w:rPr>
              <w:t>Оксидативна декарбоксилација пирувата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Гликолиза. ХМП пут и ПДХ комплекс.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49" w:lineRule="exact"/>
              <w:rPr>
                <w:rFonts w:ascii="Times New Roman" w:hAnsi="Times New Roman"/>
                <w:sz w:val="22"/>
                <w:lang w:val="ru-RU"/>
              </w:rPr>
            </w:pP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Варење и апсорпција угљених хидрата. Гликолиза и хексозо-монофосфатни пут. </w:t>
            </w:r>
            <w:r>
              <w:rPr>
                <w:rFonts w:ascii="Times New Roman" w:hAnsi="Times New Roman"/>
                <w:sz w:val="22"/>
              </w:rPr>
              <w:t>Оксидативна декарбоксилација пирувата</w:t>
            </w:r>
          </w:p>
        </w:tc>
      </w:tr>
    </w:tbl>
    <w:p w:rsidR="00551FE1" w:rsidRDefault="00551FE1">
      <w:pPr>
        <w:shd w:val="clear" w:color="auto" w:fill="FFFFFF"/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2"/>
          <w:lang w:val="ru-RU"/>
        </w:rPr>
      </w:pPr>
    </w:p>
    <w:p w:rsidR="00551FE1" w:rsidRDefault="00551FE1">
      <w:pPr>
        <w:shd w:val="clear" w:color="auto" w:fill="FFFFFF"/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2"/>
          <w:lang w:val="ru-RU"/>
        </w:rPr>
      </w:pPr>
    </w:p>
    <w:p w:rsidR="00551FE1" w:rsidRDefault="00551FE1">
      <w:pPr>
        <w:shd w:val="clear" w:color="auto" w:fill="FFFFFF"/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lastRenderedPageBreak/>
        <w:t>НАСТАВНА ЈЕДИНИЦА 5 (ПЕТА НЕДЕЉА 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КРЕБСОВ ЦИКЛУС.ОКСИДАТИВНА ФОСФОРИЛАЦИЈА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Кребсов циклис. Оксидативна фосфорилација.</w:t>
            </w:r>
          </w:p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7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>Метаболизам, анаболички и катаболички процеси. Извори и судбина ацетил-</w:t>
            </w:r>
            <w:r>
              <w:rPr>
                <w:rFonts w:ascii="Times New Roman" w:hAnsi="Times New Roman"/>
                <w:sz w:val="22"/>
              </w:rPr>
              <w:t>CoA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и Кребсов циклус. </w:t>
            </w:r>
            <w:r>
              <w:rPr>
                <w:rFonts w:ascii="Times New Roman" w:hAnsi="Times New Roman"/>
                <w:sz w:val="22"/>
              </w:rPr>
              <w:t>Оксидо-редукциони процеси, једињења богата енергијом, респираторни ланац.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ru-RU"/>
              </w:rPr>
            </w:pP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7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2"/>
                <w:szCs w:val="24"/>
                <w:lang w:val="ru-RU"/>
              </w:rPr>
              <w:t>Кребсов циклус. Оксидативна фосфорилација.</w:t>
            </w:r>
            <w:r>
              <w:rPr>
                <w:rFonts w:ascii="Times New Roman" w:hAnsi="Times New Roman"/>
                <w:sz w:val="22"/>
                <w:lang w:val="ru-RU"/>
              </w:rPr>
              <w:t>Метаболизам, анаболички и катаболички процеси. Извори и судбина ацетил-</w:t>
            </w:r>
            <w:r>
              <w:rPr>
                <w:rFonts w:ascii="Times New Roman" w:hAnsi="Times New Roman"/>
                <w:sz w:val="22"/>
              </w:rPr>
              <w:t>CoA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и Кребсов циклус. Оксидо-редукциони процеси, једињења богата енергијом, респираторни ланац.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</w:pP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6 (ШЕСТА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УГЉЕНИ ХИДРАТИ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: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ГЛУКОЗА И ГЛИКОГЕН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Метаболизам угљених хидрата: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48" w:lineRule="exact"/>
              <w:rPr>
                <w:rFonts w:ascii="Times New Roman" w:hAnsi="Times New Roman"/>
                <w:sz w:val="22"/>
                <w:lang w:val="ru-RU"/>
              </w:rPr>
            </w:pPr>
          </w:p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4" w:lineRule="auto"/>
              <w:ind w:right="76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Метаболизам гликогена – гликогенолиза и гликогенеза. </w:t>
            </w:r>
            <w:r>
              <w:rPr>
                <w:rFonts w:ascii="Times New Roman" w:hAnsi="Times New Roman"/>
                <w:sz w:val="22"/>
              </w:rPr>
              <w:t xml:space="preserve">Глуконеогенеза. </w:t>
            </w:r>
          </w:p>
          <w:p w:rsidR="00551FE1" w:rsidRDefault="00551FE1">
            <w:pPr>
              <w:spacing w:after="0" w:line="240" w:lineRule="auto"/>
              <w:rPr>
                <w:rFonts w:ascii="Times New Roman" w:eastAsia="Times New Roman" w:hAnsi="Times New Roman"/>
                <w:b/>
                <w:sz w:val="22"/>
                <w:szCs w:val="24"/>
                <w:lang w:val="ru-RU"/>
              </w:rPr>
            </w:pP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Метаболизам угљених хидрата: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48" w:lineRule="exact"/>
              <w:rPr>
                <w:rFonts w:ascii="Times New Roman" w:hAnsi="Times New Roman"/>
                <w:sz w:val="22"/>
                <w:lang w:val="ru-RU"/>
              </w:rPr>
            </w:pPr>
          </w:p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4" w:lineRule="auto"/>
              <w:ind w:right="76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Метаболизам гликогена – гликогенолиза и гликогенеза. </w:t>
            </w:r>
            <w:r>
              <w:rPr>
                <w:rFonts w:ascii="Times New Roman" w:hAnsi="Times New Roman"/>
                <w:sz w:val="22"/>
              </w:rPr>
              <w:t xml:space="preserve">Глуконеогенеза. </w:t>
            </w:r>
          </w:p>
          <w:p w:rsidR="00551FE1" w:rsidRDefault="00551FE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4" w:lineRule="auto"/>
              <w:ind w:right="760"/>
              <w:rPr>
                <w:rFonts w:ascii="Times New Roman" w:hAnsi="Times New Roman"/>
                <w:sz w:val="22"/>
                <w:lang w:val="sr-Cyrl-CS"/>
              </w:rPr>
            </w:pPr>
          </w:p>
          <w:p w:rsidR="00551FE1" w:rsidRDefault="00551FE1">
            <w:pPr>
              <w:spacing w:after="0" w:line="240" w:lineRule="auto"/>
              <w:rPr>
                <w:rFonts w:ascii="Times New Roman" w:eastAsia="Times New Roman" w:hAnsi="Times New Roman"/>
                <w:b/>
                <w:sz w:val="22"/>
                <w:szCs w:val="24"/>
                <w:lang w:val="ru-RU"/>
              </w:rPr>
            </w:pP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Cs w:val="28"/>
          <w:lang w:val="ru-RU"/>
        </w:rPr>
      </w:pPr>
      <w:r>
        <w:rPr>
          <w:rFonts w:ascii="Times New Roman" w:hAnsi="Times New Roman"/>
          <w:b/>
          <w:bCs/>
          <w:szCs w:val="28"/>
          <w:lang w:val="ru-RU"/>
        </w:rPr>
        <w:t>ДРУГИ МОДУЛ: ЕНЕРГЕТСКИ МЕТАБОЛИЗАМ  2 – РОС, ЛИПИДИ</w:t>
      </w:r>
      <w:r>
        <w:rPr>
          <w:rFonts w:ascii="Times New Roman" w:hAnsi="Times New Roman"/>
          <w:b/>
          <w:bCs/>
          <w:szCs w:val="28"/>
          <w:lang w:val="sr-Cyrl-CS"/>
        </w:rPr>
        <w:t>,</w:t>
      </w:r>
      <w:r>
        <w:rPr>
          <w:rFonts w:ascii="Times New Roman" w:hAnsi="Times New Roman"/>
          <w:b/>
          <w:bCs/>
          <w:szCs w:val="28"/>
          <w:lang w:val="ru-RU"/>
        </w:rPr>
        <w:t xml:space="preserve"> НУКЛЕИНСКЕ КИСЕЛИНЕ И ПРОТЕИНИ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Cs w:val="28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7  (СЕДМА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РОС И АНТИОКСИДАТИВНА ЗАШТИТА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81" w:lineRule="exact"/>
              <w:rPr>
                <w:rFonts w:ascii="Times New Roman" w:hAnsi="Times New Roman"/>
                <w:b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sz w:val="22"/>
                <w:lang w:val="ru-RU"/>
              </w:rPr>
              <w:t>РОС и антиоксидативна заштита.</w:t>
            </w:r>
          </w:p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sr-Cyrl-CS"/>
              </w:rPr>
              <w:t>Механизам настанка р</w:t>
            </w:r>
            <w:r>
              <w:rPr>
                <w:rFonts w:ascii="Times New Roman" w:hAnsi="Times New Roman"/>
                <w:sz w:val="22"/>
                <w:lang w:val="ru-RU"/>
              </w:rPr>
              <w:t>еактивн</w:t>
            </w:r>
            <w:r>
              <w:rPr>
                <w:rFonts w:ascii="Times New Roman" w:hAnsi="Times New Roman"/>
                <w:sz w:val="22"/>
                <w:lang w:val="sr-Cyrl-CS"/>
              </w:rPr>
              <w:t>их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врст</w:t>
            </w:r>
            <w:r>
              <w:rPr>
                <w:rFonts w:ascii="Times New Roman" w:hAnsi="Times New Roman"/>
                <w:sz w:val="22"/>
                <w:lang w:val="sr-Cyrl-CS"/>
              </w:rPr>
              <w:t>а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кисеоника. Оштећење биомакромолекула посредовано деловањем РОС. </w:t>
            </w:r>
            <w:r>
              <w:rPr>
                <w:rFonts w:ascii="Times New Roman" w:hAnsi="Times New Roman"/>
                <w:sz w:val="22"/>
              </w:rPr>
              <w:t xml:space="preserve">Антиоксиданти и антиоксидативна заштита. 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81" w:lineRule="exact"/>
              <w:rPr>
                <w:rFonts w:ascii="Times New Roman" w:hAnsi="Times New Roman"/>
                <w:b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sz w:val="22"/>
                <w:lang w:val="ru-RU"/>
              </w:rPr>
              <w:t>РОС и антиоксидативна заштита.</w:t>
            </w:r>
          </w:p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sr-Cyrl-CS"/>
              </w:rPr>
              <w:t>Механизам настанка р</w:t>
            </w:r>
            <w:r>
              <w:rPr>
                <w:rFonts w:ascii="Times New Roman" w:hAnsi="Times New Roman"/>
                <w:sz w:val="22"/>
                <w:lang w:val="ru-RU"/>
              </w:rPr>
              <w:t>еактивн</w:t>
            </w:r>
            <w:r>
              <w:rPr>
                <w:rFonts w:ascii="Times New Roman" w:hAnsi="Times New Roman"/>
                <w:sz w:val="22"/>
                <w:lang w:val="sr-Cyrl-CS"/>
              </w:rPr>
              <w:t>их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врст</w:t>
            </w:r>
            <w:r>
              <w:rPr>
                <w:rFonts w:ascii="Times New Roman" w:hAnsi="Times New Roman"/>
                <w:sz w:val="22"/>
                <w:lang w:val="sr-Cyrl-CS"/>
              </w:rPr>
              <w:t>а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кисеоника. Оштећење биомакромолекула посредовано деловањем РОС. </w:t>
            </w:r>
            <w:r>
              <w:rPr>
                <w:rFonts w:ascii="Times New Roman" w:hAnsi="Times New Roman"/>
                <w:sz w:val="22"/>
              </w:rPr>
              <w:t xml:space="preserve">Антиоксиданти и антиоксидативна заштита. 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8 (ОСМА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МЕТАБОЛИЗАМ ЛИПИДА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Метаболизам липида</w:t>
            </w:r>
            <w:r>
              <w:rPr>
                <w:rFonts w:ascii="Times New Roman" w:hAnsi="Times New Roman"/>
                <w:sz w:val="22"/>
                <w:lang w:val="ru-RU"/>
              </w:rPr>
              <w:t>. Варење и апсорпција липида.</w:t>
            </w:r>
            <w:r>
              <w:rPr>
                <w:rFonts w:ascii="Times New Roman" w:hAnsi="Times New Roman"/>
                <w:sz w:val="22"/>
              </w:rPr>
              <w:t>β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 масних киселина и кетонска тела. Оксидација масних киселина са непарним бројем угљеникових атома. Оксидација масних киселина са незасићеним везама. </w:t>
            </w:r>
            <w:r>
              <w:rPr>
                <w:rFonts w:ascii="Times New Roman" w:hAnsi="Times New Roman"/>
                <w:sz w:val="22"/>
              </w:rPr>
              <w:t>ω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-оксидација. </w:t>
            </w:r>
            <w:r>
              <w:rPr>
                <w:rFonts w:ascii="Times New Roman" w:hAnsi="Times New Roman"/>
                <w:sz w:val="22"/>
              </w:rPr>
              <w:t>α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-оксидација. </w:t>
            </w:r>
            <w:r>
              <w:rPr>
                <w:rFonts w:ascii="Times New Roman" w:hAnsi="Times New Roman"/>
                <w:sz w:val="22"/>
              </w:rPr>
              <w:t>Синтеза масних киселина и триацилглицерола.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sr-Cyrl-CS"/>
              </w:rPr>
            </w:pP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Метаболизам липида</w:t>
            </w:r>
            <w:r>
              <w:rPr>
                <w:rFonts w:ascii="Times New Roman" w:hAnsi="Times New Roman"/>
                <w:sz w:val="22"/>
                <w:lang w:val="ru-RU"/>
              </w:rPr>
              <w:t>. Варење и апсорпција липида.</w:t>
            </w:r>
            <w:r>
              <w:rPr>
                <w:rFonts w:ascii="Times New Roman" w:hAnsi="Times New Roman"/>
                <w:sz w:val="22"/>
              </w:rPr>
              <w:t>β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 масних киселина и кетонска тела. Оксидација масних киселина са непарним бројем угљеникових атома. Оксидација масних киселина са незасићеним везама. </w:t>
            </w:r>
            <w:r>
              <w:rPr>
                <w:rFonts w:ascii="Times New Roman" w:hAnsi="Times New Roman"/>
                <w:sz w:val="22"/>
              </w:rPr>
              <w:t>ω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-оксидација. </w:t>
            </w:r>
            <w:r>
              <w:rPr>
                <w:rFonts w:ascii="Times New Roman" w:hAnsi="Times New Roman"/>
                <w:sz w:val="22"/>
              </w:rPr>
              <w:t>α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-оксидација. </w:t>
            </w:r>
            <w:r>
              <w:rPr>
                <w:rFonts w:ascii="Times New Roman" w:hAnsi="Times New Roman"/>
                <w:sz w:val="22"/>
              </w:rPr>
              <w:t>Синтеза масних киселина и триацилглицерола.</w:t>
            </w: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</w:pP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9  (ДЕВЕТА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ХОЛЕСТЕРОЛ И ЛИПОПРОТЕИНИ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ru-RU"/>
              </w:rPr>
              <w:t>часова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Холестерол и липопротеини: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Синтеза холестерола, жучних киселина и сложених фосфолипида.</w:t>
            </w:r>
          </w:p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 Транспорт липида – липопротеини крвне плазме.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51FE1" w:rsidRDefault="00551F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lang w:val="sr-Cyrl-CS"/>
              </w:rPr>
            </w:pPr>
          </w:p>
        </w:tc>
        <w:tc>
          <w:tcPr>
            <w:tcW w:w="2377" w:type="pct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Холестерол и липопротеини:</w:t>
            </w:r>
            <w:r>
              <w:rPr>
                <w:rFonts w:ascii="Times New Roman" w:hAnsi="Times New Roman"/>
                <w:sz w:val="22"/>
                <w:lang w:val="ru-RU"/>
              </w:rPr>
              <w:t xml:space="preserve"> Синтеза холестерола, жучних киселина и сложених фосфолипида.</w:t>
            </w:r>
          </w:p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sz w:val="22"/>
                <w:lang w:val="ru-RU"/>
              </w:rPr>
              <w:t xml:space="preserve"> Транспорт липида – липопротеини крвне плазме.</w:t>
            </w:r>
          </w:p>
          <w:p w:rsidR="00551FE1" w:rsidRDefault="00551F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lang w:val="sr-Cyrl-CS"/>
              </w:rPr>
              <w:t>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10 ( ДЕСЕТА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166"/>
        <w:gridCol w:w="4972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НУКЛЕИНСКЕ КИСЕЛИНЕ</w:t>
            </w:r>
          </w:p>
        </w:tc>
      </w:tr>
      <w:tr w:rsidR="00551FE1">
        <w:trPr>
          <w:trHeight w:val="567"/>
        </w:trPr>
        <w:tc>
          <w:tcPr>
            <w:tcW w:w="2548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452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548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 xml:space="preserve">Нуклеинске киселине: </w:t>
            </w:r>
            <w:r>
              <w:rPr>
                <w:rFonts w:ascii="Times New Roman" w:hAnsi="Times New Roman"/>
                <w:sz w:val="22"/>
                <w:lang w:val="ru-RU"/>
              </w:rPr>
              <w:t>Катаболизам и анаболизамнуклеотида и нуклеинских киселина, метаболизам пурина и пиримидина</w:t>
            </w:r>
            <w:r>
              <w:rPr>
                <w:rFonts w:ascii="Times New Roman" w:hAnsi="Times New Roman"/>
                <w:sz w:val="22"/>
                <w:lang w:val="sr-Cyrl-CS"/>
              </w:rPr>
              <w:t>.</w:t>
            </w:r>
          </w:p>
        </w:tc>
        <w:tc>
          <w:tcPr>
            <w:tcW w:w="2452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 xml:space="preserve">Нуклеинске киселине: </w:t>
            </w:r>
            <w:r>
              <w:rPr>
                <w:rFonts w:ascii="Times New Roman" w:hAnsi="Times New Roman"/>
                <w:sz w:val="22"/>
                <w:lang w:val="ru-RU"/>
              </w:rPr>
              <w:t>Катаболизам и анаболизамнуклеотида и нуклеинских киселина, метаболизам пурина и пиримидина</w:t>
            </w:r>
            <w:r>
              <w:rPr>
                <w:rFonts w:ascii="Times New Roman" w:hAnsi="Times New Roman"/>
                <w:sz w:val="22"/>
                <w:lang w:val="sr-Cyrl-CS"/>
              </w:rPr>
              <w:t>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11 (ЈЕДАНАЕСТА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АМИНО КИСЕЛИНЕ И ПРОТЕИНИ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Амино киселине и протеини</w:t>
            </w:r>
            <w:r>
              <w:rPr>
                <w:rFonts w:ascii="Times New Roman" w:hAnsi="Times New Roman"/>
                <w:sz w:val="22"/>
                <w:lang w:val="ru-RU"/>
              </w:rPr>
              <w:t>: Варење и апсорпција протеина. Катаболизам амино-киселина (трансаминација, оксидативна дезаминација, метаболизам амонијака). Синтеза урее, синтеза глутамина. Непротеинска азотна једињења. Синтеза протеина, регулација синтезе протеина</w:t>
            </w:r>
            <w:r>
              <w:rPr>
                <w:rFonts w:ascii="Times New Roman" w:hAnsi="Times New Roman"/>
                <w:sz w:val="22"/>
                <w:lang w:val="sr-Cyrl-CS"/>
              </w:rPr>
              <w:t>.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lang w:val="ru-RU"/>
              </w:rPr>
              <w:t>Амино киселине и протеини</w:t>
            </w:r>
            <w:r>
              <w:rPr>
                <w:rFonts w:ascii="Times New Roman" w:hAnsi="Times New Roman"/>
                <w:sz w:val="22"/>
                <w:lang w:val="ru-RU"/>
              </w:rPr>
              <w:t>: Варење и апсорпција протеина. Катаболизам амино-киселина (трансаминација, оксидативна дезаминација, метаболизам амонијака). Синтеза урее, синтеза глутамина. Непротеинска азотна једињења. Синтеза протеина, регулација синтезе протеина</w:t>
            </w:r>
            <w:r>
              <w:rPr>
                <w:rFonts w:ascii="Times New Roman" w:hAnsi="Times New Roman"/>
                <w:sz w:val="22"/>
                <w:lang w:val="sr-Cyrl-CS"/>
              </w:rPr>
              <w:t>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spacing w:after="0" w:line="240" w:lineRule="auto"/>
        <w:rPr>
          <w:rFonts w:ascii="Times New Roman" w:hAnsi="Times New Roman"/>
          <w:b/>
          <w:bCs/>
          <w:szCs w:val="28"/>
          <w:lang w:val="ru-RU"/>
        </w:rPr>
      </w:pPr>
      <w:r>
        <w:rPr>
          <w:rFonts w:ascii="Times New Roman" w:hAnsi="Times New Roman"/>
          <w:b/>
          <w:bCs/>
          <w:szCs w:val="28"/>
          <w:lang w:val="ru-RU"/>
        </w:rPr>
        <w:br w:type="page"/>
      </w:r>
    </w:p>
    <w:p w:rsidR="00551FE1" w:rsidRDefault="003F73CC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1440" w:right="-690" w:hanging="162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Cs w:val="28"/>
          <w:lang w:val="ru-RU"/>
        </w:rPr>
        <w:lastRenderedPageBreak/>
        <w:t>ТРЕЋИ МОДУЛ: БИОХЕМИЈА ХОРМОНА, ОРГАНА, ТКИВА И ИНТЕГРАТИВНИ МЕТАБОЛИЗАМ, ИНТЕРПРЕТАЦИЈЕ БИОХЕМИЈСКИХ ПАРАМЕТАРА</w:t>
      </w: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12 (ДВАНАЕСТА НЕДЕЉА):</w:t>
      </w:r>
    </w:p>
    <w:tbl>
      <w:tblPr>
        <w:tblW w:w="5000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aps/>
                <w:sz w:val="24"/>
                <w:szCs w:val="24"/>
                <w:lang w:val="sr-Cyrl-CS"/>
              </w:rPr>
              <w:t>БИОХЕМИЈА ХОРМОНА</w:t>
            </w:r>
          </w:p>
        </w:tc>
      </w:tr>
      <w:tr w:rsidR="00551FE1">
        <w:trPr>
          <w:trHeight w:val="567"/>
        </w:trPr>
        <w:tc>
          <w:tcPr>
            <w:tcW w:w="262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51FE1" w:rsidRDefault="003F73CC">
            <w:pPr>
              <w:tabs>
                <w:tab w:val="center" w:pos="2551"/>
                <w:tab w:val="left" w:pos="44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ab/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</w:p>
        </w:tc>
        <w:tc>
          <w:tcPr>
            <w:tcW w:w="237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sz w:val="22"/>
                <w:szCs w:val="24"/>
                <w:lang w:val="sr-Cyrl-CS"/>
              </w:rPr>
              <w:t>Биохемија хормона</w:t>
            </w:r>
            <w:r>
              <w:rPr>
                <w:rFonts w:ascii="Times New Roman" w:eastAsia="Times New Roman" w:hAnsi="Times New Roman"/>
                <w:b/>
                <w:sz w:val="22"/>
                <w:szCs w:val="24"/>
                <w:lang w:val="ru-RU"/>
              </w:rPr>
              <w:t>: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хемијска грађа, синтеза, транспорт, механизам деловања.</w:t>
            </w:r>
          </w:p>
        </w:tc>
        <w:tc>
          <w:tcPr>
            <w:tcW w:w="237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 w:val="22"/>
                <w:szCs w:val="24"/>
                <w:lang w:val="sr-Cyrl-CS"/>
              </w:rPr>
              <w:t>Биохемија хормона: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хемијска грађа, синтеза, транспорт, механизам деловања.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13 (ТРИНАЕСТА НЕДЕЉА):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  <w:t>МЕТАБОЛИЗАМ ВОДЕ И БИОЕЛЕМЕНАТА; ТКИВА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Метаболизам воде и биоелемената.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 xml:space="preserve"> Метаболизам воде и биоелемената, неорганских материја - минерала.Ткива.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 xml:space="preserve"> Јетра.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4"/>
                <w:lang w:val="ru-RU"/>
              </w:rPr>
              <w:t>Метаболизам воде и биоелемената.</w:t>
            </w: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 xml:space="preserve"> Метаболизам воде и биоелемената, неорганских материја - минерала.Ткива.</w:t>
            </w: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 xml:space="preserve"> Јетра. 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2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14 ( ЧЕТРНАЕСТА НЕДЕЉА НАСТАВЕ):</w:t>
      </w:r>
    </w:p>
    <w:tbl>
      <w:tblPr>
        <w:tblW w:w="5000" w:type="pct"/>
        <w:tblBorders>
          <w:insideV w:val="single" w:sz="4" w:space="0" w:color="auto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aps/>
                <w:sz w:val="24"/>
                <w:szCs w:val="24"/>
                <w:lang w:val="ru-RU"/>
              </w:rPr>
              <w:t>ИНТЕГРАТИВНИ МЕТАБОЛИЗАМ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предавања 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vAlign w:val="bottom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2"/>
                <w:lang w:val="ru-RU"/>
              </w:rPr>
            </w:pPr>
            <w:r>
              <w:rPr>
                <w:rFonts w:ascii="Times New Roman" w:eastAsiaTheme="minorEastAsia" w:hAnsi="Times New Roman"/>
                <w:b/>
                <w:bCs/>
                <w:sz w:val="22"/>
                <w:lang w:val="ru-RU"/>
              </w:rPr>
              <w:t xml:space="preserve">Интегративни метаболизам: </w:t>
            </w:r>
            <w:r>
              <w:rPr>
                <w:rFonts w:ascii="Times New Roman" w:eastAsiaTheme="minorEastAsia" w:hAnsi="Times New Roman"/>
                <w:sz w:val="22"/>
                <w:lang w:val="ru-RU"/>
              </w:rPr>
              <w:t>Повезаност метаболизма угљених хидрата, липида и аминокиселина</w:t>
            </w:r>
          </w:p>
        </w:tc>
        <w:tc>
          <w:tcPr>
            <w:tcW w:w="2377" w:type="pct"/>
            <w:vAlign w:val="bottom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2"/>
                <w:lang w:val="ru-RU"/>
              </w:rPr>
            </w:pPr>
            <w:r>
              <w:rPr>
                <w:rFonts w:ascii="Times New Roman" w:eastAsiaTheme="minorEastAsia" w:hAnsi="Times New Roman"/>
                <w:b/>
                <w:bCs/>
                <w:sz w:val="22"/>
                <w:lang w:val="ru-RU"/>
              </w:rPr>
              <w:t xml:space="preserve">Интегративни метаболизам: </w:t>
            </w:r>
            <w:r>
              <w:rPr>
                <w:rFonts w:ascii="Times New Roman" w:eastAsiaTheme="minorEastAsia" w:hAnsi="Times New Roman"/>
                <w:sz w:val="22"/>
                <w:lang w:val="ru-RU"/>
              </w:rPr>
              <w:t>Повезаност метаболизма угљених хидрата, липида и аминокиселина.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3F73C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4"/>
          <w:lang w:val="ru-RU"/>
        </w:rPr>
      </w:pPr>
      <w:r>
        <w:rPr>
          <w:rFonts w:ascii="Times New Roman" w:eastAsia="Times New Roman" w:hAnsi="Times New Roman"/>
          <w:bCs/>
          <w:sz w:val="24"/>
          <w:lang w:val="ru-RU"/>
        </w:rPr>
        <w:t>НАСТАВНА ЈЕДИНИЦА 15 (ПЕТНАЕСТА НЕДЕЉА):</w:t>
      </w:r>
    </w:p>
    <w:tbl>
      <w:tblPr>
        <w:tblW w:w="5000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5318"/>
        <w:gridCol w:w="4820"/>
      </w:tblGrid>
      <w:tr w:rsidR="00551FE1">
        <w:trPr>
          <w:trHeight w:val="567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51FE1" w:rsidRDefault="004B3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/>
              </w:rPr>
              <w:t xml:space="preserve">                            </w:t>
            </w:r>
            <w:r w:rsidR="003F73CC">
              <w:rPr>
                <w:rFonts w:ascii="Times New Roman" w:hAnsi="Times New Roman"/>
                <w:b/>
                <w:bCs/>
                <w:sz w:val="24"/>
                <w:szCs w:val="24"/>
              </w:rPr>
              <w:t>ИНТЕРПРЕТАЦИЈЕ БИОХЕМИЈСКИХ ПАРАМЕТАРА</w:t>
            </w:r>
          </w:p>
        </w:tc>
      </w:tr>
      <w:tr w:rsidR="00551FE1">
        <w:trPr>
          <w:trHeight w:val="567"/>
        </w:trPr>
        <w:tc>
          <w:tcPr>
            <w:tcW w:w="262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предавања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/>
              </w:rPr>
              <w:t>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  <w:tc>
          <w:tcPr>
            <w:tcW w:w="237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вежбе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час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ова</w:t>
            </w:r>
          </w:p>
        </w:tc>
      </w:tr>
      <w:tr w:rsidR="00551FE1">
        <w:trPr>
          <w:trHeight w:val="567"/>
        </w:trPr>
        <w:tc>
          <w:tcPr>
            <w:tcW w:w="262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2"/>
                <w:lang w:val="ru-RU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Клиничко-лабораторијске интерпретације биохемијских параметара.</w:t>
            </w:r>
          </w:p>
        </w:tc>
        <w:tc>
          <w:tcPr>
            <w:tcW w:w="2377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551FE1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2"/>
                <w:lang w:val="ru-RU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Клиничко-лабораторијске интерпретације биохемијских параметара.</w:t>
            </w:r>
          </w:p>
        </w:tc>
      </w:tr>
    </w:tbl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u w:val="single"/>
          <w:lang w:val="ru-RU"/>
        </w:rPr>
      </w:pPr>
    </w:p>
    <w:p w:rsidR="00551FE1" w:rsidRDefault="00551FE1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FF0000"/>
          <w:sz w:val="20"/>
          <w:szCs w:val="20"/>
          <w:u w:val="single"/>
          <w:lang w:val="sr-Cyrl-CS"/>
        </w:rPr>
      </w:pPr>
    </w:p>
    <w:p w:rsidR="00551FE1" w:rsidRDefault="00551FE1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u w:val="single"/>
          <w:lang w:val="ru-RU"/>
        </w:rPr>
      </w:pPr>
    </w:p>
    <w:p w:rsidR="00551FE1" w:rsidRDefault="00551FE1">
      <w:pPr>
        <w:spacing w:after="0" w:line="240" w:lineRule="auto"/>
        <w:jc w:val="right"/>
        <w:rPr>
          <w:rFonts w:ascii="Times New Roman" w:eastAsia="Times New Roman" w:hAnsi="Times New Roman"/>
          <w:b/>
          <w:sz w:val="20"/>
          <w:szCs w:val="20"/>
          <w:u w:val="single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ru-RU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sr-Cyrl-CS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sr-Cyrl-CS"/>
        </w:rPr>
      </w:pPr>
    </w:p>
    <w:p w:rsidR="00551FE1" w:rsidRDefault="00551FE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32"/>
          <w:lang w:val="sr-Cyrl-CS"/>
        </w:rPr>
        <w:sectPr w:rsidR="00551FE1"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color w:val="FF0000"/>
          <w:sz w:val="20"/>
          <w:szCs w:val="20"/>
          <w:u w:val="single"/>
        </w:rPr>
      </w:pPr>
    </w:p>
    <w:p w:rsidR="00551FE1" w:rsidRDefault="00551FE1">
      <w:pPr>
        <w:spacing w:after="0" w:line="240" w:lineRule="auto"/>
        <w:rPr>
          <w:rFonts w:ascii="Times New Roman" w:eastAsia="Times New Roman" w:hAnsi="Times New Roman"/>
          <w:b/>
          <w:color w:val="FF0000"/>
          <w:sz w:val="20"/>
          <w:szCs w:val="20"/>
          <w:u w:val="single"/>
        </w:rPr>
      </w:pPr>
    </w:p>
    <w:p w:rsidR="00551FE1" w:rsidRDefault="003F73CC">
      <w:pPr>
        <w:widowControl w:val="0"/>
        <w:autoSpaceDE w:val="0"/>
        <w:autoSpaceDN w:val="0"/>
        <w:spacing w:before="64" w:after="0" w:line="240" w:lineRule="auto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РАСПОРЕД</w:t>
      </w:r>
      <w:r>
        <w:rPr>
          <w:rFonts w:ascii="Times New Roman" w:eastAsia="Times New Roman" w:hAnsi="Times New Roman"/>
          <w:b/>
          <w:spacing w:val="-16"/>
          <w:sz w:val="32"/>
        </w:rPr>
        <w:t xml:space="preserve"> </w:t>
      </w:r>
      <w:r>
        <w:rPr>
          <w:rFonts w:ascii="Times New Roman" w:eastAsia="Times New Roman" w:hAnsi="Times New Roman"/>
          <w:b/>
          <w:spacing w:val="-2"/>
          <w:sz w:val="32"/>
        </w:rPr>
        <w:t>ПРЕДАВАЊА</w:t>
      </w:r>
    </w:p>
    <w:p w:rsidR="00551FE1" w:rsidRDefault="00551F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p w:rsidR="00551FE1" w:rsidRDefault="002F6BF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10"/>
          <w:szCs w:val="28"/>
        </w:rPr>
      </w:pPr>
      <w:r w:rsidRPr="002F6BF9">
        <w:rPr>
          <w:rFonts w:ascii="Times New Roman" w:eastAsia="Times New Roman" w:hAnsi="Times New Roman"/>
          <w:noProof/>
          <w:szCs w:val="28"/>
        </w:rPr>
        <w:pict>
          <v:shape id="_x0000_s1027" type="#_x0000_t202" style="position:absolute;margin-left:157.25pt;margin-top:7.7pt;width:306.9pt;height:161.55pt;z-index:-25165619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" filled="f" strokeweight="1.44pt">
            <v:stroke dashstyle="3 1"/>
            <v:textbox inset="0,0,0,0">
              <w:txbxContent>
                <w:p w:rsidR="00551FE1" w:rsidRPr="0076144A" w:rsidRDefault="00551FE1" w:rsidP="0076144A"/>
              </w:txbxContent>
            </v:textbox>
            <w10:wrap type="topAndBottom" anchorx="page"/>
          </v:shape>
        </w:pict>
      </w:r>
    </w:p>
    <w:p w:rsidR="00551FE1" w:rsidRDefault="00551F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p w:rsidR="00551FE1" w:rsidRDefault="003F73CC">
      <w:pPr>
        <w:widowControl w:val="0"/>
        <w:autoSpaceDE w:val="0"/>
        <w:autoSpaceDN w:val="0"/>
        <w:spacing w:before="86" w:after="0" w:line="240" w:lineRule="auto"/>
        <w:ind w:left="2403" w:right="3156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>РАСПОРЕД</w:t>
      </w:r>
      <w:r>
        <w:rPr>
          <w:rFonts w:ascii="Times New Roman" w:eastAsia="Times New Roman" w:hAnsi="Times New Roman"/>
          <w:b/>
          <w:spacing w:val="-18"/>
          <w:sz w:val="32"/>
        </w:rPr>
        <w:t xml:space="preserve"> </w:t>
      </w:r>
      <w:r>
        <w:rPr>
          <w:rFonts w:ascii="Times New Roman" w:eastAsia="Times New Roman" w:hAnsi="Times New Roman"/>
          <w:b/>
          <w:spacing w:val="-4"/>
          <w:sz w:val="32"/>
        </w:rPr>
        <w:t>ВЕЖБИ</w:t>
      </w:r>
    </w:p>
    <w:p w:rsidR="00551FE1" w:rsidRDefault="00551F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p w:rsidR="00551FE1" w:rsidRDefault="00551F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p w:rsidR="00551FE1" w:rsidRDefault="00551FE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/>
          <w:b/>
          <w:sz w:val="17"/>
          <w:szCs w:val="28"/>
        </w:rPr>
      </w:pPr>
    </w:p>
    <w:tbl>
      <w:tblPr>
        <w:tblpPr w:leftFromText="180" w:rightFromText="180" w:vertAnchor="text" w:horzAnchor="margin" w:tblpY="71"/>
        <w:tblW w:w="5000" w:type="pct"/>
        <w:tblBorders>
          <w:top w:val="dashSmallGap" w:sz="12" w:space="0" w:color="000000"/>
          <w:left w:val="dashSmallGap" w:sz="12" w:space="0" w:color="000000"/>
          <w:bottom w:val="dashSmallGap" w:sz="12" w:space="0" w:color="000000"/>
          <w:right w:val="dashSmallGap" w:sz="12" w:space="0" w:color="000000"/>
          <w:insideH w:val="dashSmallGap" w:sz="12" w:space="0" w:color="000000"/>
          <w:insideV w:val="dashSmallGap" w:sz="12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3318"/>
        <w:gridCol w:w="3318"/>
        <w:gridCol w:w="3316"/>
      </w:tblGrid>
      <w:tr w:rsidR="0076144A" w:rsidTr="0076144A">
        <w:trPr>
          <w:trHeight w:val="565"/>
        </w:trPr>
        <w:tc>
          <w:tcPr>
            <w:tcW w:w="5000" w:type="pct"/>
            <w:gridSpan w:val="3"/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99" w:after="0" w:line="240" w:lineRule="auto"/>
              <w:ind w:left="4374" w:right="4349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</w:tr>
      <w:tr w:rsidR="0076144A" w:rsidTr="0076144A">
        <w:trPr>
          <w:trHeight w:val="3685"/>
        </w:trPr>
        <w:tc>
          <w:tcPr>
            <w:tcW w:w="1667" w:type="pct"/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67" w:lineRule="exact"/>
              <w:ind w:left="358" w:right="330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7" w:type="pct"/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67" w:lineRule="exact"/>
              <w:ind w:left="358" w:right="334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6" w:type="pct"/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67" w:lineRule="exact"/>
              <w:ind w:left="358" w:right="330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</w:tr>
      <w:tr w:rsidR="0076144A" w:rsidTr="0076144A">
        <w:trPr>
          <w:trHeight w:val="567"/>
        </w:trPr>
        <w:tc>
          <w:tcPr>
            <w:tcW w:w="5000" w:type="pct"/>
            <w:gridSpan w:val="3"/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99" w:after="0" w:line="240" w:lineRule="auto"/>
              <w:ind w:left="4374" w:right="4349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</w:tr>
      <w:tr w:rsidR="0076144A" w:rsidTr="0076144A">
        <w:trPr>
          <w:trHeight w:val="595"/>
        </w:trPr>
        <w:tc>
          <w:tcPr>
            <w:tcW w:w="1667" w:type="pct"/>
            <w:tcBorders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236" w:after="0" w:line="340" w:lineRule="exact"/>
              <w:ind w:left="358" w:right="333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7" w:type="pct"/>
            <w:tcBorders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236" w:after="0" w:line="340" w:lineRule="exact"/>
              <w:ind w:left="358" w:right="331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6" w:type="pct"/>
            <w:vMerge w:val="restart"/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67" w:lineRule="exact"/>
              <w:ind w:left="358" w:right="333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</w:tr>
      <w:tr w:rsidR="0076144A" w:rsidTr="0076144A">
        <w:trPr>
          <w:trHeight w:val="338"/>
        </w:trPr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19" w:lineRule="exact"/>
              <w:ind w:left="358" w:right="336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19" w:lineRule="exact"/>
              <w:ind w:left="358" w:right="334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  <w:tr w:rsidR="0076144A" w:rsidTr="0076144A">
        <w:trPr>
          <w:trHeight w:val="524"/>
        </w:trPr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7" w:lineRule="exact"/>
              <w:ind w:left="358" w:right="329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7" w:lineRule="exact"/>
              <w:ind w:left="358" w:right="329"/>
              <w:jc w:val="center"/>
              <w:rPr>
                <w:rFonts w:ascii="Times New Roman" w:eastAsia="Times New Roman" w:hAnsi="Times New Roman"/>
                <w:b/>
                <w:sz w:val="32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  <w:tr w:rsidR="0076144A" w:rsidTr="0076144A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161" w:after="0" w:line="432" w:lineRule="exact"/>
              <w:ind w:left="358" w:right="328"/>
              <w:jc w:val="center"/>
              <w:rPr>
                <w:rFonts w:ascii="Times New Roman" w:eastAsia="Times New Roman" w:hAnsi="Times New Roman"/>
                <w:b/>
                <w:sz w:val="40"/>
              </w:rPr>
            </w:pP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161" w:after="0" w:line="432" w:lineRule="exact"/>
              <w:ind w:left="358" w:right="326"/>
              <w:jc w:val="center"/>
              <w:rPr>
                <w:rFonts w:ascii="Times New Roman" w:eastAsia="Times New Roman" w:hAnsi="Times New Roman"/>
                <w:b/>
                <w:sz w:val="40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  <w:tr w:rsidR="0076144A" w:rsidTr="0076144A">
        <w:trPr>
          <w:trHeight w:val="522"/>
        </w:trPr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5" w:lineRule="exact"/>
              <w:ind w:left="358" w:right="335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5" w:lineRule="exact"/>
              <w:ind w:left="358" w:right="329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  <w:tr w:rsidR="0076144A" w:rsidTr="0076144A">
        <w:trPr>
          <w:trHeight w:val="612"/>
        </w:trPr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161" w:after="0" w:line="432" w:lineRule="exact"/>
              <w:ind w:left="587"/>
              <w:rPr>
                <w:rFonts w:ascii="Times New Roman" w:eastAsia="Times New Roman" w:hAnsi="Times New Roman"/>
                <w:b/>
                <w:sz w:val="40"/>
              </w:rPr>
            </w:pPr>
          </w:p>
        </w:tc>
        <w:tc>
          <w:tcPr>
            <w:tcW w:w="1667" w:type="pct"/>
            <w:tcBorders>
              <w:top w:val="nil"/>
              <w:bottom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before="161" w:after="0" w:line="432" w:lineRule="exact"/>
              <w:ind w:left="587"/>
              <w:rPr>
                <w:rFonts w:ascii="Times New Roman" w:eastAsia="Times New Roman" w:hAnsi="Times New Roman"/>
                <w:b/>
                <w:sz w:val="40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  <w:tr w:rsidR="0076144A" w:rsidTr="0076144A">
        <w:trPr>
          <w:trHeight w:val="585"/>
        </w:trPr>
        <w:tc>
          <w:tcPr>
            <w:tcW w:w="1667" w:type="pct"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5" w:lineRule="exact"/>
              <w:ind w:left="358" w:right="335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7" w:type="pct"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345" w:lineRule="exact"/>
              <w:ind w:left="358" w:right="332"/>
              <w:jc w:val="center"/>
              <w:rPr>
                <w:rFonts w:ascii="Times New Roman" w:eastAsia="Times New Roman" w:hAnsi="Times New Roman"/>
                <w:sz w:val="32"/>
              </w:rPr>
            </w:pPr>
          </w:p>
        </w:tc>
        <w:tc>
          <w:tcPr>
            <w:tcW w:w="1666" w:type="pct"/>
            <w:vMerge/>
            <w:tcBorders>
              <w:top w:val="nil"/>
            </w:tcBorders>
          </w:tcPr>
          <w:p w:rsidR="0076144A" w:rsidRDefault="0076144A" w:rsidP="007614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"/>
                <w:szCs w:val="2"/>
              </w:rPr>
            </w:pPr>
          </w:p>
        </w:tc>
      </w:tr>
    </w:tbl>
    <w:p w:rsidR="00551FE1" w:rsidRDefault="00551FE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/>
          <w:b/>
          <w:sz w:val="20"/>
          <w:szCs w:val="28"/>
        </w:rPr>
      </w:pPr>
    </w:p>
    <w:p w:rsidR="00551FE1" w:rsidRDefault="00551FE1">
      <w:pPr>
        <w:spacing w:after="0" w:line="240" w:lineRule="auto"/>
        <w:jc w:val="center"/>
        <w:rPr>
          <w:rFonts w:ascii="Times New Roman" w:eastAsia="Times New Roman" w:hAnsi="Times New Roman"/>
          <w:b/>
          <w:color w:val="FF0000"/>
          <w:sz w:val="32"/>
          <w:szCs w:val="32"/>
          <w:u w:val="single"/>
          <w:lang w:val="ru-RU"/>
        </w:rPr>
        <w:sectPr w:rsidR="00551FE1">
          <w:pgSz w:w="11907" w:h="16840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1414"/>
        <w:gridCol w:w="1156"/>
        <w:gridCol w:w="6802"/>
        <w:gridCol w:w="5308"/>
      </w:tblGrid>
      <w:tr w:rsidR="00551FE1">
        <w:trPr>
          <w:cantSplit/>
          <w:trHeight w:val="454"/>
          <w:tblHeader/>
          <w:jc w:val="center"/>
        </w:trPr>
        <w:tc>
          <w:tcPr>
            <w:tcW w:w="390" w:type="pct"/>
            <w:shd w:val="clear" w:color="auto" w:fill="D9D9D9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lastRenderedPageBreak/>
              <w:t>модул</w:t>
            </w:r>
          </w:p>
        </w:tc>
        <w:tc>
          <w:tcPr>
            <w:tcW w:w="444" w:type="pct"/>
            <w:shd w:val="clear" w:color="auto" w:fill="D9D9D9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недеља</w:t>
            </w:r>
          </w:p>
        </w:tc>
        <w:tc>
          <w:tcPr>
            <w:tcW w:w="363" w:type="pct"/>
            <w:shd w:val="clear" w:color="auto" w:fill="D9D9D9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  <w:t>тип</w:t>
            </w:r>
          </w:p>
        </w:tc>
        <w:tc>
          <w:tcPr>
            <w:tcW w:w="2136" w:type="pct"/>
            <w:shd w:val="clear" w:color="auto" w:fill="D9D9D9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назив методске јединице</w:t>
            </w:r>
          </w:p>
        </w:tc>
        <w:tc>
          <w:tcPr>
            <w:tcW w:w="1667" w:type="pct"/>
            <w:shd w:val="clear" w:color="auto" w:fill="D9D9D9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наставник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Увод у биохемију. Ензимологија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="Times New Roman" w:hAnsi="Times New Roman"/>
                <w:sz w:val="22"/>
                <w:lang w:val="sr-Cyrl-CS"/>
              </w:rPr>
              <w:t>Проф. др Марина Митровић</w:t>
            </w:r>
          </w:p>
        </w:tc>
      </w:tr>
      <w:tr w:rsidR="00551FE1">
        <w:trPr>
          <w:cantSplit/>
          <w:trHeight w:val="1509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Увод у биохемију. Ензимологија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eastAsiaTheme="minorEastAsia" w:hAnsi="Times New Roman"/>
                <w:sz w:val="22"/>
                <w:lang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Доц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Сања Станковић</w:t>
            </w:r>
          </w:p>
          <w:p w:rsidR="00551FE1" w:rsidRPr="003F73CC" w:rsidRDefault="003F73CC">
            <w:pPr>
              <w:pStyle w:val="NoSpacing"/>
              <w:rPr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Регулација ензимске активности. Клиничка ензимологија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="Times New Roman" w:hAnsi="Times New Roman"/>
                <w:sz w:val="22"/>
                <w:lang w:val="sr-Cyrl-CS"/>
              </w:rPr>
              <w:t>Проф. др Марина Митровић</w:t>
            </w:r>
          </w:p>
        </w:tc>
      </w:tr>
      <w:tr w:rsidR="00551FE1">
        <w:trPr>
          <w:cantSplit/>
          <w:trHeight w:val="161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2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Регулација ензимске активности. Клиничка ензимологија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Марија Анђелковић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Др. Ивана Николић </w:t>
            </w:r>
          </w:p>
          <w:p w:rsidR="00551FE1" w:rsidRPr="003F73CC" w:rsidRDefault="00551FE1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Витамини и коензими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Доц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Сања Станковић</w:t>
            </w:r>
          </w:p>
        </w:tc>
      </w:tr>
      <w:tr w:rsidR="00551FE1">
        <w:trPr>
          <w:cantSplit/>
          <w:trHeight w:val="161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3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Витамини и коензими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Др. Ивана Николић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Доц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Сања Станковић</w:t>
            </w:r>
          </w:p>
        </w:tc>
      </w:tr>
      <w:tr w:rsidR="00551FE1">
        <w:trPr>
          <w:cantSplit/>
          <w:trHeight w:val="73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2"/>
                <w:lang w:val="sr-Latn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Гликолиза. Хексозо-монофосфатни пут. Оксидативна декарбоксилација пирувата.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Ивана Николић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4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sr-Latn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Гликолиза. Хексозо-монофосфатни пут. Оксидативна декарбоксилација пирувата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Ивана Николић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tcBorders>
              <w:bottom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lastRenderedPageBreak/>
              <w:t>1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vAlign w:val="center"/>
          </w:tcPr>
          <w:p w:rsidR="00551FE1" w:rsidRDefault="00551FE1" w:rsidP="004B3DA2">
            <w:pPr>
              <w:spacing w:after="0" w:line="240" w:lineRule="auto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tcBorders>
              <w:bottom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tcBorders>
              <w:bottom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Кребсов циклус. Респираторни ланац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Ивана Николић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tcBorders>
              <w:top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5</w:t>
            </w:r>
          </w:p>
        </w:tc>
        <w:tc>
          <w:tcPr>
            <w:tcW w:w="363" w:type="pct"/>
            <w:tcBorders>
              <w:top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tcBorders>
              <w:top w:val="single" w:sz="4" w:space="0" w:color="auto"/>
            </w:tcBorders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Кребсов циклус. Респираторни ланац</w:t>
            </w:r>
          </w:p>
        </w:tc>
        <w:tc>
          <w:tcPr>
            <w:tcW w:w="1667" w:type="pct"/>
            <w:tcBorders>
              <w:top w:val="single" w:sz="4" w:space="0" w:color="auto"/>
            </w:tcBorders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Доц. др Сања Станковић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Ивана Николић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551FE1" w:rsidP="004B3DA2">
            <w:pPr>
              <w:spacing w:after="0" w:line="240" w:lineRule="auto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Гликогенеза. Гликогенолиза. Глуконеогенеза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sr-Cyrl-CS"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>. др Марија Анђелковић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1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6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Гликогенеза. Гликогенолиза. Глуконеогенеза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Доц. Др. Сања Станковић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pStyle w:val="NoSpacing"/>
              <w:rPr>
                <w:rFonts w:ascii="Times New Roman" w:eastAsiaTheme="minorEastAsia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Др. Ивана Николић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551FE1" w:rsidP="004B3DA2">
            <w:pPr>
              <w:spacing w:after="0" w:line="240" w:lineRule="auto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Latn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РОС. Антиоксиданси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widowControl w:val="0"/>
              <w:autoSpaceDE w:val="0"/>
              <w:autoSpaceDN w:val="0"/>
              <w:adjustRightInd w:val="0"/>
              <w:spacing w:after="0" w:line="252" w:lineRule="exact"/>
              <w:rPr>
                <w:rFonts w:ascii="Times New Roman" w:eastAsiaTheme="minorEastAsia" w:hAnsi="Times New Roman"/>
                <w:sz w:val="22"/>
              </w:rPr>
            </w:pPr>
            <w:r w:rsidRPr="003F73CC">
              <w:rPr>
                <w:rFonts w:ascii="Times New Roman" w:eastAsiaTheme="minorEastAsia" w:hAnsi="Times New Roman"/>
                <w:sz w:val="22"/>
              </w:rPr>
              <w:t>Проф. др Иванка Зелен</w:t>
            </w:r>
          </w:p>
        </w:tc>
      </w:tr>
      <w:tr w:rsidR="00551FE1">
        <w:trPr>
          <w:cantSplit/>
          <w:trHeight w:val="139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7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Latn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РОС. Антиоксиданси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Доц. др Сања Станковић 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Др. Ивана Николић </w:t>
            </w:r>
          </w:p>
          <w:p w:rsidR="00551FE1" w:rsidRPr="003F73CC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Метаболизам масти.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/>
                <w:sz w:val="22"/>
              </w:rPr>
            </w:pPr>
            <w:r w:rsidRPr="003F73CC">
              <w:rPr>
                <w:rFonts w:ascii="Times New Roman" w:eastAsiaTheme="minorEastAsia" w:hAnsi="Times New Roman"/>
                <w:sz w:val="22"/>
              </w:rPr>
              <w:t>Проф. Др Иванка Зелен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/>
              </w:rPr>
            </w:pPr>
            <w:r>
              <w:rPr>
                <w:rFonts w:ascii="Times New Roman" w:eastAsia="Times New Roman" w:hAnsi="Times New Roman"/>
                <w:szCs w:val="28"/>
                <w:lang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8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Метаболизам масти.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Холестерол и липопротеини. Метаболизам жучи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sr-Cyrl-CS"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>. др Марија Анђелковић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lastRenderedPageBreak/>
              <w:t>2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9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Холестерол и липопротеини. Метаболизам жучи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Марина Митровић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Метаболизам нуклеинских киселина.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sr-Cyrl-CS"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>. др Милан Зарић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10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</w:rPr>
              <w:t>Метаболизам нуклеинских киселина</w:t>
            </w:r>
            <w:r>
              <w:rPr>
                <w:rFonts w:ascii="Times New Roman" w:eastAsiaTheme="minorEastAsia" w:hAnsi="Times New Roman"/>
              </w:rPr>
              <w:t>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eastAsiaTheme="minorEastAsia" w:hAnsi="Times New Roman"/>
                <w:sz w:val="22"/>
                <w:lang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Доц</w:t>
            </w:r>
            <w:r w:rsidRPr="003F73CC">
              <w:rPr>
                <w:rFonts w:ascii="Times New Roman" w:eastAsiaTheme="minorEastAsia" w:hAnsi="Times New Roman"/>
                <w:sz w:val="22"/>
              </w:rPr>
              <w:t xml:space="preserve">. др </w:t>
            </w:r>
            <w:r w:rsidRPr="003F73CC">
              <w:rPr>
                <w:rFonts w:ascii="Times New Roman" w:eastAsiaTheme="minorEastAsia" w:hAnsi="Times New Roman"/>
                <w:sz w:val="22"/>
                <w:lang/>
              </w:rPr>
              <w:t>Сања Станковић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Метаболизам аминокиселина и синтеза протеина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sr-Cyrl-CS"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</w:rPr>
              <w:t>. др Милан Зарић</w:t>
            </w:r>
          </w:p>
        </w:tc>
      </w:tr>
      <w:tr w:rsidR="00551FE1">
        <w:trPr>
          <w:cantSplit/>
          <w:trHeight w:val="139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2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11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Метаболизам аминокиселина и синтеза протеина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Доц. др Сања Станковић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Др. Ивана Николић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Биохемија Хормона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both"/>
              <w:rPr>
                <w:rFonts w:ascii="Times New Roman" w:eastAsiaTheme="minorEastAsia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12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  <w:t>Биохемија Хормона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Др. Ивана Николић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Метаболизам воде и биоелемената; Ткива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widowControl w:val="0"/>
              <w:autoSpaceDE w:val="0"/>
              <w:autoSpaceDN w:val="0"/>
              <w:adjustRightInd w:val="0"/>
              <w:spacing w:after="0" w:line="252" w:lineRule="exact"/>
              <w:jc w:val="both"/>
              <w:rPr>
                <w:rFonts w:ascii="Times New Roman" w:eastAsiaTheme="minorEastAsia" w:hAnsi="Times New Roman"/>
                <w:sz w:val="22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lastRenderedPageBreak/>
              <w:t>3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13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Метаболизам воде и биоелемената; Ткива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Интегративни метаболизам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Проф. Др Маријана Станојевић Пирковић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14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bCs/>
                <w:sz w:val="22"/>
                <w:szCs w:val="24"/>
                <w:lang w:val="ru-RU"/>
              </w:rPr>
              <w:t>Интегративни метаболизам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Ивана Николић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/>
              </w:rPr>
              <w:t>Проф</w:t>
            </w: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. др Петар Чановић</w:t>
            </w:r>
          </w:p>
        </w:tc>
      </w:tr>
      <w:tr w:rsidR="00551FE1">
        <w:trPr>
          <w:cantSplit/>
          <w:trHeight w:val="567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</w:rPr>
            </w:pPr>
            <w:r>
              <w:rPr>
                <w:rFonts w:ascii="Times New Roman" w:eastAsia="Times New Roman" w:hAnsi="Times New Roman"/>
                <w:szCs w:val="28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551F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П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Клиничко-лабораторијске интерпретације биохемијских параметара.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 w:rsidRPr="003F73CC">
              <w:rPr>
                <w:rFonts w:ascii="Times New Roman" w:eastAsiaTheme="minorEastAsia" w:hAnsi="Times New Roman"/>
                <w:sz w:val="22"/>
                <w:lang w:val="ru-RU"/>
              </w:rPr>
              <w:t>Проф. Др Маријана Станојевић Пирковић</w:t>
            </w:r>
          </w:p>
        </w:tc>
      </w:tr>
      <w:tr w:rsidR="00551FE1">
        <w:trPr>
          <w:cantSplit/>
          <w:trHeight w:val="1380"/>
          <w:jc w:val="center"/>
        </w:trPr>
        <w:tc>
          <w:tcPr>
            <w:tcW w:w="390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Cs w:val="28"/>
                <w:lang w:val="ru-RU"/>
              </w:rPr>
              <w:t>3</w:t>
            </w:r>
          </w:p>
        </w:tc>
        <w:tc>
          <w:tcPr>
            <w:tcW w:w="444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Cs w:val="28"/>
                <w:lang w:val="sr-Cyrl-CS"/>
              </w:rPr>
            </w:pPr>
            <w:r>
              <w:rPr>
                <w:rFonts w:ascii="Times New Roman" w:eastAsia="Times New Roman" w:hAnsi="Times New Roman"/>
                <w:szCs w:val="28"/>
                <w:lang w:val="sr-Cyrl-CS"/>
              </w:rPr>
              <w:t>15</w:t>
            </w:r>
          </w:p>
        </w:tc>
        <w:tc>
          <w:tcPr>
            <w:tcW w:w="363" w:type="pct"/>
            <w:vAlign w:val="center"/>
          </w:tcPr>
          <w:p w:rsidR="00551FE1" w:rsidRDefault="003F73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szCs w:val="28"/>
                <w:lang w:val="ru-RU"/>
              </w:rPr>
              <w:t>В</w:t>
            </w:r>
          </w:p>
        </w:tc>
        <w:tc>
          <w:tcPr>
            <w:tcW w:w="2136" w:type="pct"/>
            <w:vAlign w:val="center"/>
          </w:tcPr>
          <w:p w:rsidR="00551FE1" w:rsidRDefault="003F73CC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  <w:r>
              <w:rPr>
                <w:rFonts w:ascii="Times New Roman" w:eastAsiaTheme="minorEastAsia" w:hAnsi="Times New Roman"/>
                <w:sz w:val="22"/>
                <w:lang w:val="ru-RU"/>
              </w:rPr>
              <w:t>Клиничко-лабораторијске интерпретације биохемијских параметара.</w:t>
            </w:r>
          </w:p>
        </w:tc>
        <w:tc>
          <w:tcPr>
            <w:tcW w:w="1667" w:type="pct"/>
            <w:vAlign w:val="center"/>
          </w:tcPr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eastAsiaTheme="minorEastAsia" w:hAnsi="Times New Roman"/>
                <w:sz w:val="20"/>
                <w:szCs w:val="20"/>
                <w:lang w:val="ru-RU"/>
              </w:rPr>
              <w:t>Проф. Др Маријана Станојевић Пирковић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szCs w:val="20"/>
                <w:lang w:val="ru-RU"/>
              </w:rPr>
              <w:t>Проф. Др Иванка Зелен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ru-RU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>Проф. др Милан Зарић</w:t>
            </w:r>
          </w:p>
          <w:p w:rsidR="00551FE1" w:rsidRPr="003F73CC" w:rsidRDefault="003F73CC">
            <w:pPr>
              <w:pStyle w:val="NoSpacing"/>
              <w:rPr>
                <w:rFonts w:ascii="Times New Roman" w:hAnsi="Times New Roman"/>
                <w:sz w:val="20"/>
                <w:lang w:val="sr-Cyrl-CS"/>
              </w:rPr>
            </w:pPr>
            <w:r w:rsidRPr="003F73CC">
              <w:rPr>
                <w:rFonts w:ascii="Times New Roman" w:hAnsi="Times New Roman"/>
                <w:sz w:val="20"/>
                <w:lang w:val="ru-RU"/>
              </w:rPr>
              <w:t xml:space="preserve">Проф. др Марија Анђелковић </w:t>
            </w:r>
          </w:p>
          <w:p w:rsidR="00551FE1" w:rsidRPr="003F73CC" w:rsidRDefault="00551FE1">
            <w:pPr>
              <w:spacing w:after="0" w:line="240" w:lineRule="auto"/>
              <w:rPr>
                <w:rFonts w:ascii="Times New Roman" w:eastAsia="Times New Roman" w:hAnsi="Times New Roman"/>
                <w:sz w:val="22"/>
                <w:lang w:val="sr-Cyrl-CS"/>
              </w:rPr>
            </w:pPr>
          </w:p>
        </w:tc>
      </w:tr>
    </w:tbl>
    <w:p w:rsidR="00551FE1" w:rsidRDefault="00551FE1">
      <w:pPr>
        <w:spacing w:after="0" w:line="240" w:lineRule="auto"/>
        <w:rPr>
          <w:rFonts w:ascii="Times New Roman" w:hAnsi="Times New Roman"/>
          <w:lang w:val="ru-RU"/>
        </w:rPr>
      </w:pPr>
    </w:p>
    <w:p w:rsidR="00551FE1" w:rsidRDefault="003F73CC">
      <w:pPr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lang w:val="ru-RU"/>
        </w:rPr>
        <w:t>ИСПИТНА ПИТАЊА ЗА ЗАВРШНИ УСМЕНИ ИСПИТ:</w:t>
      </w:r>
    </w:p>
    <w:p w:rsidR="00551FE1" w:rsidRDefault="00551FE1">
      <w:pPr>
        <w:spacing w:after="0" w:line="240" w:lineRule="auto"/>
        <w:rPr>
          <w:rFonts w:ascii="Times New Roman" w:hAnsi="Times New Roman"/>
          <w:lang w:val="ru-RU"/>
        </w:rPr>
      </w:pPr>
    </w:p>
    <w:p w:rsidR="00551FE1" w:rsidRDefault="003F73CC">
      <w:pPr>
        <w:spacing w:after="0" w:line="240" w:lineRule="auto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А (извлачи се једно питање)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  <w:t>Вода и типови веза. Хидрофилност и хидрофобност.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 xml:space="preserve">Хемијска природа ензима. Општи принципи деловања ензима. Кинетика ензимске активности. 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</w:t>
      </w:r>
      <w:r>
        <w:rPr>
          <w:rFonts w:ascii="Times New Roman" w:hAnsi="Times New Roman"/>
          <w:lang w:val="ru-RU"/>
        </w:rPr>
        <w:tab/>
        <w:t>Главне класе  биомолекула и њихове основне особине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4.</w:t>
      </w:r>
      <w:r>
        <w:rPr>
          <w:rFonts w:ascii="Times New Roman" w:hAnsi="Times New Roman"/>
          <w:lang w:val="ru-RU"/>
        </w:rPr>
        <w:tab/>
        <w:t>Типови инхибиције ензима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</w:t>
      </w:r>
      <w:r>
        <w:rPr>
          <w:rFonts w:ascii="Times New Roman" w:hAnsi="Times New Roman"/>
          <w:lang w:val="ru-RU"/>
        </w:rPr>
        <w:tab/>
        <w:t>Регулација ензимске активности. Постсинтетичка регулација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</w:t>
      </w:r>
      <w:r>
        <w:rPr>
          <w:rFonts w:ascii="Times New Roman" w:hAnsi="Times New Roman"/>
          <w:lang w:val="ru-RU"/>
        </w:rPr>
        <w:tab/>
        <w:t>Класификација и номенклатура ензима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7.</w:t>
      </w:r>
      <w:r>
        <w:rPr>
          <w:rFonts w:ascii="Times New Roman" w:hAnsi="Times New Roman"/>
          <w:lang w:val="ru-RU"/>
        </w:rPr>
        <w:tab/>
        <w:t>Оксидоредуктазе и трансферазе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8.</w:t>
      </w:r>
      <w:r>
        <w:rPr>
          <w:rFonts w:ascii="Times New Roman" w:hAnsi="Times New Roman"/>
          <w:lang w:val="ru-RU"/>
        </w:rPr>
        <w:tab/>
        <w:t>Хидролазе и лиазе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9.</w:t>
      </w:r>
      <w:r>
        <w:rPr>
          <w:rFonts w:ascii="Times New Roman" w:hAnsi="Times New Roman"/>
          <w:lang w:val="ru-RU"/>
        </w:rPr>
        <w:tab/>
        <w:t>Изомеразе и лигазе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10.</w:t>
      </w:r>
      <w:r>
        <w:rPr>
          <w:rFonts w:ascii="Times New Roman" w:hAnsi="Times New Roman"/>
          <w:lang w:val="ru-RU"/>
        </w:rPr>
        <w:tab/>
        <w:t>Функционални и нефункцонални ензими крвне плазме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11.</w:t>
      </w:r>
      <w:r>
        <w:rPr>
          <w:rFonts w:ascii="Times New Roman" w:hAnsi="Times New Roman"/>
          <w:lang w:val="ru-RU"/>
        </w:rPr>
        <w:tab/>
        <w:t xml:space="preserve">Трансаминазе (АСТ и АЛТ) 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12.</w:t>
      </w:r>
      <w:r>
        <w:rPr>
          <w:rFonts w:ascii="Times New Roman" w:hAnsi="Times New Roman"/>
          <w:lang w:val="ru-RU"/>
        </w:rPr>
        <w:tab/>
        <w:t>γ-глутамил трансфераза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13.</w:t>
      </w:r>
      <w:r>
        <w:rPr>
          <w:rFonts w:ascii="Times New Roman" w:hAnsi="Times New Roman"/>
          <w:lang w:val="ru-RU"/>
        </w:rPr>
        <w:tab/>
        <w:t>Лактат-дехидрогеназа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14.</w:t>
      </w:r>
      <w:r>
        <w:rPr>
          <w:rFonts w:ascii="Times New Roman" w:hAnsi="Times New Roman"/>
          <w:lang w:val="ru-RU"/>
        </w:rPr>
        <w:tab/>
        <w:t>Алкална и кисела фосфатаза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15.</w:t>
      </w:r>
      <w:r>
        <w:rPr>
          <w:rFonts w:ascii="Times New Roman" w:hAnsi="Times New Roman"/>
          <w:lang w:val="ru-RU"/>
        </w:rPr>
        <w:tab/>
        <w:t>Липосолубилни витамини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16.</w:t>
      </w:r>
      <w:r>
        <w:rPr>
          <w:rFonts w:ascii="Times New Roman" w:hAnsi="Times New Roman"/>
          <w:lang w:val="ru-RU"/>
        </w:rPr>
        <w:tab/>
        <w:t>Витамини Б комплекса као кофактори у ензимским реакцијама: ниацин и рибофлавин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17.</w:t>
      </w:r>
      <w:r>
        <w:rPr>
          <w:rFonts w:ascii="Times New Roman" w:hAnsi="Times New Roman"/>
          <w:lang w:val="ru-RU"/>
        </w:rPr>
        <w:tab/>
        <w:t>Улога коензима за пренос фосфатних група у ензимским реакцијама. Витамин В12 и фолна киселина.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18.</w:t>
      </w:r>
      <w:r>
        <w:rPr>
          <w:rFonts w:ascii="Times New Roman" w:hAnsi="Times New Roman"/>
          <w:lang w:val="ru-RU"/>
        </w:rPr>
        <w:tab/>
        <w:t xml:space="preserve">Комплекси респираторног ланца. 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19.</w:t>
      </w:r>
      <w:r>
        <w:rPr>
          <w:rFonts w:ascii="Times New Roman" w:hAnsi="Times New Roman"/>
          <w:lang w:val="ru-RU"/>
        </w:rPr>
        <w:tab/>
        <w:t>АТР синтаза и излазак новосинтетисаног АТР-а из митохондрија. Р/О однос у респираторном ланцу.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20.</w:t>
      </w:r>
      <w:r>
        <w:rPr>
          <w:rFonts w:ascii="Times New Roman" w:hAnsi="Times New Roman"/>
          <w:lang w:val="ru-RU"/>
        </w:rPr>
        <w:tab/>
        <w:t xml:space="preserve">Слободни радикали. Кисеонички слободни радикали. 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21.</w:t>
      </w:r>
      <w:r>
        <w:rPr>
          <w:rFonts w:ascii="Times New Roman" w:hAnsi="Times New Roman"/>
          <w:lang w:val="ru-RU"/>
        </w:rPr>
        <w:tab/>
        <w:t>Места продукције кисеоничких слободних радикала. Оштећења ткива изазвана радикалима.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22.     Нитрозативни стрес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23.     Ензимски антиоксиданти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24.</w:t>
      </w:r>
      <w:r>
        <w:rPr>
          <w:rFonts w:ascii="Times New Roman" w:hAnsi="Times New Roman"/>
          <w:lang w:val="ru-RU"/>
        </w:rPr>
        <w:tab/>
        <w:t>Неензимски антиоксиданти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25.</w:t>
      </w:r>
      <w:r>
        <w:rPr>
          <w:rFonts w:ascii="Times New Roman" w:hAnsi="Times New Roman"/>
          <w:lang w:val="ru-RU"/>
        </w:rPr>
        <w:tab/>
        <w:t>Варење и апсорпција угљених хидрата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26.</w:t>
      </w:r>
      <w:r>
        <w:rPr>
          <w:rFonts w:ascii="Times New Roman" w:hAnsi="Times New Roman"/>
          <w:lang w:val="ru-RU"/>
        </w:rPr>
        <w:tab/>
        <w:t>Гликолиза: фазе, регулација, енергетски биланс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27.</w:t>
      </w:r>
      <w:r>
        <w:rPr>
          <w:rFonts w:ascii="Times New Roman" w:hAnsi="Times New Roman"/>
          <w:lang w:val="ru-RU"/>
        </w:rPr>
        <w:tab/>
        <w:t>Пентозофосфатни пут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28.</w:t>
      </w:r>
      <w:r>
        <w:rPr>
          <w:rFonts w:ascii="Times New Roman" w:hAnsi="Times New Roman"/>
          <w:lang w:val="ru-RU"/>
        </w:rPr>
        <w:tab/>
        <w:t>Гликогенеза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29.</w:t>
      </w:r>
      <w:r>
        <w:rPr>
          <w:rFonts w:ascii="Times New Roman" w:hAnsi="Times New Roman"/>
          <w:lang w:val="ru-RU"/>
        </w:rPr>
        <w:tab/>
        <w:t>Гликогенолиза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30.</w:t>
      </w:r>
      <w:r>
        <w:rPr>
          <w:rFonts w:ascii="Times New Roman" w:hAnsi="Times New Roman"/>
          <w:lang w:val="ru-RU"/>
        </w:rPr>
        <w:tab/>
        <w:t>Глуконеогенеза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31.</w:t>
      </w:r>
      <w:r>
        <w:rPr>
          <w:rFonts w:ascii="Times New Roman" w:hAnsi="Times New Roman"/>
          <w:lang w:val="ru-RU"/>
        </w:rPr>
        <w:tab/>
        <w:t>Оксидативна декарбоксилација пирувата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32.</w:t>
      </w:r>
      <w:r>
        <w:rPr>
          <w:rFonts w:ascii="Times New Roman" w:hAnsi="Times New Roman"/>
          <w:lang w:val="ru-RU"/>
        </w:rPr>
        <w:tab/>
        <w:t>Кребсов циклус</w:t>
      </w:r>
    </w:p>
    <w:p w:rsidR="00551FE1" w:rsidRDefault="00551FE1">
      <w:pPr>
        <w:spacing w:after="0" w:line="240" w:lineRule="auto"/>
        <w:rPr>
          <w:rFonts w:ascii="Times New Roman" w:hAnsi="Times New Roman"/>
          <w:lang w:val="ru-RU"/>
        </w:rPr>
      </w:pPr>
    </w:p>
    <w:p w:rsidR="00551FE1" w:rsidRDefault="003F73CC">
      <w:pPr>
        <w:spacing w:after="0" w:line="240" w:lineRule="auto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Б (извлачи се једно питање)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  <w:t>Бета оксидација масних киселина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>Масне киселине и варење липида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3.</w:t>
      </w:r>
      <w:r>
        <w:rPr>
          <w:rFonts w:ascii="Times New Roman" w:hAnsi="Times New Roman"/>
          <w:lang w:val="ru-RU"/>
        </w:rPr>
        <w:tab/>
        <w:t>Кетонска тела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4.</w:t>
      </w:r>
      <w:r>
        <w:rPr>
          <w:rFonts w:ascii="Times New Roman" w:hAnsi="Times New Roman"/>
          <w:lang w:val="ru-RU"/>
        </w:rPr>
        <w:tab/>
        <w:t>Синтеза масних киселина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</w:t>
      </w:r>
      <w:r>
        <w:rPr>
          <w:rFonts w:ascii="Times New Roman" w:hAnsi="Times New Roman"/>
          <w:lang w:val="ru-RU"/>
        </w:rPr>
        <w:tab/>
        <w:t>Холестерол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</w:t>
      </w:r>
      <w:r>
        <w:rPr>
          <w:rFonts w:ascii="Times New Roman" w:hAnsi="Times New Roman"/>
          <w:lang w:val="ru-RU"/>
        </w:rPr>
        <w:tab/>
        <w:t>Жучне киселине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7.</w:t>
      </w:r>
      <w:r>
        <w:rPr>
          <w:rFonts w:ascii="Times New Roman" w:hAnsi="Times New Roman"/>
          <w:lang w:val="ru-RU"/>
        </w:rPr>
        <w:tab/>
        <w:t>Фосфолипиди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8.</w:t>
      </w:r>
      <w:r>
        <w:rPr>
          <w:rFonts w:ascii="Times New Roman" w:hAnsi="Times New Roman"/>
          <w:lang w:val="ru-RU"/>
        </w:rPr>
        <w:tab/>
        <w:t>Липопротеини. Хиломикрони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9.</w:t>
      </w:r>
      <w:r>
        <w:rPr>
          <w:rFonts w:ascii="Times New Roman" w:hAnsi="Times New Roman"/>
          <w:lang w:val="ru-RU"/>
        </w:rPr>
        <w:tab/>
        <w:t>VLDL, LDL и HDL липопротеини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10.</w:t>
      </w:r>
      <w:r>
        <w:rPr>
          <w:rFonts w:ascii="Times New Roman" w:hAnsi="Times New Roman"/>
          <w:lang w:val="ru-RU"/>
        </w:rPr>
        <w:tab/>
        <w:t>Разградња нуклеинских киселина и нуклеотида. Разградња АМР и GMP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11.</w:t>
      </w:r>
      <w:r>
        <w:rPr>
          <w:rFonts w:ascii="Times New Roman" w:hAnsi="Times New Roman"/>
          <w:lang w:val="ru-RU"/>
        </w:rPr>
        <w:tab/>
        <w:t>Разградња нуклеинских киселина и нуклеотида. Разградња пиримидина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12.</w:t>
      </w:r>
      <w:r>
        <w:rPr>
          <w:rFonts w:ascii="Times New Roman" w:hAnsi="Times New Roman"/>
          <w:lang w:val="ru-RU"/>
        </w:rPr>
        <w:tab/>
        <w:t xml:space="preserve">De novo синтеза пуринских нуклеотида 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13.</w:t>
      </w:r>
      <w:r>
        <w:rPr>
          <w:rFonts w:ascii="Times New Roman" w:hAnsi="Times New Roman"/>
          <w:lang w:val="ru-RU"/>
        </w:rPr>
        <w:tab/>
        <w:t>Биосинтеза пиримидинских нуклеотида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14.</w:t>
      </w:r>
      <w:r>
        <w:rPr>
          <w:rFonts w:ascii="Times New Roman" w:hAnsi="Times New Roman"/>
          <w:lang w:val="ru-RU"/>
        </w:rPr>
        <w:tab/>
        <w:t>Варење и апсорпција протеина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15.</w:t>
      </w:r>
      <w:r>
        <w:rPr>
          <w:rFonts w:ascii="Times New Roman" w:hAnsi="Times New Roman"/>
          <w:lang w:val="ru-RU"/>
        </w:rPr>
        <w:tab/>
        <w:t>Гама-глутамил циклус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16.</w:t>
      </w:r>
      <w:r>
        <w:rPr>
          <w:rFonts w:ascii="Times New Roman" w:hAnsi="Times New Roman"/>
          <w:lang w:val="ru-RU"/>
        </w:rPr>
        <w:tab/>
        <w:t>Трансаминација и оксидативна дезаминација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17.</w:t>
      </w:r>
      <w:r>
        <w:rPr>
          <w:rFonts w:ascii="Times New Roman" w:hAnsi="Times New Roman"/>
          <w:lang w:val="ru-RU"/>
        </w:rPr>
        <w:tab/>
        <w:t>Глутамат-дехидрогеназа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18.</w:t>
      </w:r>
      <w:r>
        <w:rPr>
          <w:rFonts w:ascii="Times New Roman" w:hAnsi="Times New Roman"/>
          <w:lang w:val="ru-RU"/>
        </w:rPr>
        <w:tab/>
        <w:t>Синтеза урее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19.</w:t>
      </w:r>
      <w:r>
        <w:rPr>
          <w:rFonts w:ascii="Times New Roman" w:hAnsi="Times New Roman"/>
          <w:lang w:val="ru-RU"/>
        </w:rPr>
        <w:tab/>
        <w:t>Регулација циклуса урее. Глутамин. Креатин и креатинин.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20.</w:t>
      </w:r>
      <w:r>
        <w:rPr>
          <w:rFonts w:ascii="Times New Roman" w:hAnsi="Times New Roman"/>
          <w:lang w:val="ru-RU"/>
        </w:rPr>
        <w:tab/>
        <w:t>Аминокиселине. Поделе аминокиселина.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21.</w:t>
      </w:r>
      <w:r>
        <w:rPr>
          <w:rFonts w:ascii="Times New Roman" w:hAnsi="Times New Roman"/>
          <w:lang w:val="ru-RU"/>
        </w:rPr>
        <w:tab/>
        <w:t>Еукариотска транслација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22.</w:t>
      </w:r>
      <w:r>
        <w:rPr>
          <w:rFonts w:ascii="Times New Roman" w:hAnsi="Times New Roman"/>
          <w:lang w:val="ru-RU"/>
        </w:rPr>
        <w:tab/>
        <w:t>Структура протеина. Оспобине пептидне везе.</w:t>
      </w:r>
    </w:p>
    <w:p w:rsidR="00551FE1" w:rsidRDefault="00551FE1">
      <w:pPr>
        <w:spacing w:after="0" w:line="240" w:lineRule="auto"/>
        <w:rPr>
          <w:rFonts w:ascii="Times New Roman" w:hAnsi="Times New Roman"/>
          <w:lang w:val="ru-RU"/>
        </w:rPr>
      </w:pPr>
    </w:p>
    <w:p w:rsidR="00551FE1" w:rsidRDefault="003F73CC">
      <w:pPr>
        <w:spacing w:after="0" w:line="240" w:lineRule="auto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В (извлачи се једно питање)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</w:t>
      </w:r>
      <w:r>
        <w:rPr>
          <w:rFonts w:ascii="Times New Roman" w:hAnsi="Times New Roman"/>
          <w:lang w:val="ru-RU"/>
        </w:rPr>
        <w:tab/>
        <w:t>Основне карактеристике и поделе хормона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lang w:val="ru-RU"/>
        </w:rPr>
        <w:tab/>
        <w:t>Секундарни гласници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</w:t>
      </w:r>
      <w:r>
        <w:rPr>
          <w:rFonts w:ascii="Times New Roman" w:hAnsi="Times New Roman"/>
          <w:lang w:val="ru-RU"/>
        </w:rPr>
        <w:tab/>
        <w:t>Стероидни хормони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4.</w:t>
      </w:r>
      <w:r>
        <w:rPr>
          <w:rFonts w:ascii="Times New Roman" w:hAnsi="Times New Roman"/>
          <w:lang w:val="ru-RU"/>
        </w:rPr>
        <w:tab/>
        <w:t>Контрола секреције хормона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</w:t>
      </w:r>
      <w:r>
        <w:rPr>
          <w:rFonts w:ascii="Times New Roman" w:hAnsi="Times New Roman"/>
          <w:lang w:val="ru-RU"/>
        </w:rPr>
        <w:tab/>
        <w:t>Хормони сржи надбубрежне жлезде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6.</w:t>
      </w:r>
      <w:r>
        <w:rPr>
          <w:rFonts w:ascii="Times New Roman" w:hAnsi="Times New Roman"/>
          <w:lang w:val="ru-RU"/>
        </w:rPr>
        <w:tab/>
        <w:t>Хормони штитасте жлезде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7.</w:t>
      </w:r>
      <w:r>
        <w:rPr>
          <w:rFonts w:ascii="Times New Roman" w:hAnsi="Times New Roman"/>
          <w:lang w:val="ru-RU"/>
        </w:rPr>
        <w:tab/>
        <w:t>Инсулин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8.</w:t>
      </w:r>
      <w:r>
        <w:rPr>
          <w:rFonts w:ascii="Times New Roman" w:hAnsi="Times New Roman"/>
          <w:lang w:val="ru-RU"/>
        </w:rPr>
        <w:tab/>
        <w:t>Глукагон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9.</w:t>
      </w:r>
      <w:r>
        <w:rPr>
          <w:rFonts w:ascii="Times New Roman" w:hAnsi="Times New Roman"/>
          <w:lang w:val="ru-RU"/>
        </w:rPr>
        <w:tab/>
        <w:t>Макроелементи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10.</w:t>
      </w:r>
      <w:r>
        <w:rPr>
          <w:rFonts w:ascii="Times New Roman" w:hAnsi="Times New Roman"/>
          <w:lang w:val="ru-RU"/>
        </w:rPr>
        <w:tab/>
        <w:t>Бакар, цинк и селен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11.</w:t>
      </w:r>
      <w:r>
        <w:rPr>
          <w:rFonts w:ascii="Times New Roman" w:hAnsi="Times New Roman"/>
          <w:lang w:val="ru-RU"/>
        </w:rPr>
        <w:tab/>
        <w:t>Функције јетре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12.</w:t>
      </w:r>
      <w:r>
        <w:rPr>
          <w:rFonts w:ascii="Times New Roman" w:hAnsi="Times New Roman"/>
          <w:lang w:val="ru-RU"/>
        </w:rPr>
        <w:tab/>
        <w:t>Метаболизам етанола у јетри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13.</w:t>
      </w:r>
      <w:r>
        <w:rPr>
          <w:rFonts w:ascii="Times New Roman" w:hAnsi="Times New Roman"/>
          <w:lang w:val="ru-RU"/>
        </w:rPr>
        <w:tab/>
        <w:t>Метаболизам хемопротеина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14.</w:t>
      </w:r>
      <w:r>
        <w:rPr>
          <w:rFonts w:ascii="Times New Roman" w:hAnsi="Times New Roman"/>
          <w:lang w:val="ru-RU"/>
        </w:rPr>
        <w:tab/>
        <w:t>Стање ситости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15.</w:t>
      </w:r>
      <w:r>
        <w:rPr>
          <w:rFonts w:ascii="Times New Roman" w:hAnsi="Times New Roman"/>
          <w:lang w:val="ru-RU"/>
        </w:rPr>
        <w:tab/>
        <w:t>Стање гладовања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16.</w:t>
      </w:r>
      <w:r>
        <w:rPr>
          <w:rFonts w:ascii="Times New Roman" w:hAnsi="Times New Roman"/>
          <w:lang w:val="ru-RU"/>
        </w:rPr>
        <w:tab/>
        <w:t>Diabetes mellitus. Хипогликемија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17.</w:t>
      </w:r>
      <w:r>
        <w:rPr>
          <w:rFonts w:ascii="Times New Roman" w:hAnsi="Times New Roman"/>
          <w:lang w:val="ru-RU"/>
        </w:rPr>
        <w:tab/>
        <w:t>Непротеинска азотна једињења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18.</w:t>
      </w:r>
      <w:r>
        <w:rPr>
          <w:rFonts w:ascii="Times New Roman" w:hAnsi="Times New Roman"/>
          <w:lang w:val="ru-RU"/>
        </w:rPr>
        <w:tab/>
        <w:t>Реактанти акутне фазе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19.     Хипербилирубинемије</w:t>
      </w:r>
    </w:p>
    <w:p w:rsidR="00551FE1" w:rsidRDefault="003F73CC">
      <w:pPr>
        <w:spacing w:after="0" w:line="24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20.    Протеинурије</w:t>
      </w:r>
    </w:p>
    <w:p w:rsidR="00551FE1" w:rsidRDefault="00551FE1">
      <w:pPr>
        <w:spacing w:after="0" w:line="240" w:lineRule="auto"/>
        <w:rPr>
          <w:rFonts w:ascii="Times New Roman" w:hAnsi="Times New Roman"/>
          <w:lang w:val="ru-RU"/>
        </w:rPr>
      </w:pPr>
    </w:p>
    <w:p w:rsidR="00551FE1" w:rsidRDefault="00551FE1">
      <w:pPr>
        <w:rPr>
          <w:lang w:val="sr-Cyrl-CS"/>
        </w:rPr>
      </w:pPr>
    </w:p>
    <w:p w:rsidR="00551FE1" w:rsidRDefault="00551FE1">
      <w:pPr>
        <w:rPr>
          <w:rFonts w:ascii="Times New Roman" w:hAnsi="Times New Roman"/>
          <w:lang w:val="ru-RU"/>
        </w:rPr>
      </w:pPr>
    </w:p>
    <w:sectPr w:rsidR="00551FE1" w:rsidSect="002F6BF9">
      <w:pgSz w:w="16840" w:h="11907" w:orient="landscape"/>
      <w:pgMar w:top="1134" w:right="567" w:bottom="1134" w:left="567" w:header="510" w:footer="51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D43" w:rsidRDefault="00113D43">
      <w:pPr>
        <w:spacing w:line="240" w:lineRule="auto"/>
      </w:pPr>
      <w:r>
        <w:separator/>
      </w:r>
    </w:p>
  </w:endnote>
  <w:endnote w:type="continuationSeparator" w:id="0">
    <w:p w:rsidR="00113D43" w:rsidRDefault="00113D4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D43" w:rsidRDefault="00113D43">
      <w:pPr>
        <w:spacing w:after="0"/>
      </w:pPr>
      <w:r>
        <w:separator/>
      </w:r>
    </w:p>
  </w:footnote>
  <w:footnote w:type="continuationSeparator" w:id="0">
    <w:p w:rsidR="00113D43" w:rsidRDefault="00113D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defaultTabStop w:val="720"/>
  <w:hyphenationZone w:val="425"/>
  <w:drawingGridHorizontalSpacing w:val="140"/>
  <w:drawingGridVerticalSpacing w:val="381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A472F0"/>
    <w:rsid w:val="00002B2B"/>
    <w:rsid w:val="00003676"/>
    <w:rsid w:val="00011342"/>
    <w:rsid w:val="00012662"/>
    <w:rsid w:val="00013D42"/>
    <w:rsid w:val="00025141"/>
    <w:rsid w:val="00041F45"/>
    <w:rsid w:val="00042D4E"/>
    <w:rsid w:val="00045228"/>
    <w:rsid w:val="00050C7D"/>
    <w:rsid w:val="00053EE8"/>
    <w:rsid w:val="00055027"/>
    <w:rsid w:val="00060D28"/>
    <w:rsid w:val="000703D1"/>
    <w:rsid w:val="0007182C"/>
    <w:rsid w:val="00071835"/>
    <w:rsid w:val="00076097"/>
    <w:rsid w:val="00076A25"/>
    <w:rsid w:val="00095C50"/>
    <w:rsid w:val="00096F6A"/>
    <w:rsid w:val="000A4AE7"/>
    <w:rsid w:val="000A5329"/>
    <w:rsid w:val="000B0B03"/>
    <w:rsid w:val="000B1859"/>
    <w:rsid w:val="000B24DB"/>
    <w:rsid w:val="000B28C0"/>
    <w:rsid w:val="000B2E5F"/>
    <w:rsid w:val="000C2DF9"/>
    <w:rsid w:val="000C3080"/>
    <w:rsid w:val="000C4536"/>
    <w:rsid w:val="000D2E53"/>
    <w:rsid w:val="000D3B64"/>
    <w:rsid w:val="000F422B"/>
    <w:rsid w:val="001023E9"/>
    <w:rsid w:val="00104B27"/>
    <w:rsid w:val="00110705"/>
    <w:rsid w:val="00110B89"/>
    <w:rsid w:val="00113BE9"/>
    <w:rsid w:val="00113D43"/>
    <w:rsid w:val="00132779"/>
    <w:rsid w:val="001375F9"/>
    <w:rsid w:val="00141EFD"/>
    <w:rsid w:val="001506F2"/>
    <w:rsid w:val="001532CD"/>
    <w:rsid w:val="0016545F"/>
    <w:rsid w:val="001814C5"/>
    <w:rsid w:val="0019325A"/>
    <w:rsid w:val="001A60C6"/>
    <w:rsid w:val="001D2CA2"/>
    <w:rsid w:val="001D56CD"/>
    <w:rsid w:val="001F4F9C"/>
    <w:rsid w:val="0021033A"/>
    <w:rsid w:val="00216EB8"/>
    <w:rsid w:val="00217A8B"/>
    <w:rsid w:val="00220868"/>
    <w:rsid w:val="002243A9"/>
    <w:rsid w:val="00244177"/>
    <w:rsid w:val="00244B58"/>
    <w:rsid w:val="0024739C"/>
    <w:rsid w:val="00260CB8"/>
    <w:rsid w:val="00267687"/>
    <w:rsid w:val="00267B0F"/>
    <w:rsid w:val="00272363"/>
    <w:rsid w:val="0028364D"/>
    <w:rsid w:val="00284C1D"/>
    <w:rsid w:val="00285CEE"/>
    <w:rsid w:val="0028766F"/>
    <w:rsid w:val="00297BB7"/>
    <w:rsid w:val="002B4F06"/>
    <w:rsid w:val="002C0458"/>
    <w:rsid w:val="002E2870"/>
    <w:rsid w:val="002F5AE7"/>
    <w:rsid w:val="002F6BF9"/>
    <w:rsid w:val="0030004F"/>
    <w:rsid w:val="00314893"/>
    <w:rsid w:val="00316A80"/>
    <w:rsid w:val="00317B3F"/>
    <w:rsid w:val="0032000F"/>
    <w:rsid w:val="00322EE5"/>
    <w:rsid w:val="00333599"/>
    <w:rsid w:val="00336B37"/>
    <w:rsid w:val="00343F3B"/>
    <w:rsid w:val="00363D8E"/>
    <w:rsid w:val="00367AEF"/>
    <w:rsid w:val="0037048D"/>
    <w:rsid w:val="003715CB"/>
    <w:rsid w:val="00372F61"/>
    <w:rsid w:val="00377AA6"/>
    <w:rsid w:val="0038769D"/>
    <w:rsid w:val="00394640"/>
    <w:rsid w:val="003A1140"/>
    <w:rsid w:val="003A1567"/>
    <w:rsid w:val="003A4295"/>
    <w:rsid w:val="003A5C90"/>
    <w:rsid w:val="003B39DA"/>
    <w:rsid w:val="003B41B0"/>
    <w:rsid w:val="003B43AF"/>
    <w:rsid w:val="003C2FD6"/>
    <w:rsid w:val="003C624B"/>
    <w:rsid w:val="003F4437"/>
    <w:rsid w:val="003F73CC"/>
    <w:rsid w:val="00403196"/>
    <w:rsid w:val="0040634D"/>
    <w:rsid w:val="00416AD1"/>
    <w:rsid w:val="00436E7F"/>
    <w:rsid w:val="0044597E"/>
    <w:rsid w:val="00456C86"/>
    <w:rsid w:val="00462CE1"/>
    <w:rsid w:val="004650CF"/>
    <w:rsid w:val="00465A2C"/>
    <w:rsid w:val="004840F4"/>
    <w:rsid w:val="00487E51"/>
    <w:rsid w:val="004A0963"/>
    <w:rsid w:val="004A14A8"/>
    <w:rsid w:val="004A36AC"/>
    <w:rsid w:val="004A420C"/>
    <w:rsid w:val="004B3DA2"/>
    <w:rsid w:val="004C2582"/>
    <w:rsid w:val="004D57D3"/>
    <w:rsid w:val="004D7F19"/>
    <w:rsid w:val="004F1E8C"/>
    <w:rsid w:val="004F68E5"/>
    <w:rsid w:val="00501514"/>
    <w:rsid w:val="00505089"/>
    <w:rsid w:val="005058EA"/>
    <w:rsid w:val="00532F02"/>
    <w:rsid w:val="00533C5D"/>
    <w:rsid w:val="00537563"/>
    <w:rsid w:val="00543CA8"/>
    <w:rsid w:val="00545D0C"/>
    <w:rsid w:val="00551ADD"/>
    <w:rsid w:val="00551FE1"/>
    <w:rsid w:val="00557423"/>
    <w:rsid w:val="0058176F"/>
    <w:rsid w:val="00581F8D"/>
    <w:rsid w:val="00584297"/>
    <w:rsid w:val="00584B13"/>
    <w:rsid w:val="0058595F"/>
    <w:rsid w:val="00585B9A"/>
    <w:rsid w:val="00586198"/>
    <w:rsid w:val="00594E76"/>
    <w:rsid w:val="005A09FF"/>
    <w:rsid w:val="005A40BB"/>
    <w:rsid w:val="005A6BB6"/>
    <w:rsid w:val="005A7BDD"/>
    <w:rsid w:val="005B0478"/>
    <w:rsid w:val="005B5440"/>
    <w:rsid w:val="005C7EFD"/>
    <w:rsid w:val="005D00F6"/>
    <w:rsid w:val="005D4AE3"/>
    <w:rsid w:val="005D515E"/>
    <w:rsid w:val="005D6F80"/>
    <w:rsid w:val="005F2F32"/>
    <w:rsid w:val="005F6230"/>
    <w:rsid w:val="006064D6"/>
    <w:rsid w:val="00613424"/>
    <w:rsid w:val="00620FF5"/>
    <w:rsid w:val="006222BC"/>
    <w:rsid w:val="00627557"/>
    <w:rsid w:val="00633249"/>
    <w:rsid w:val="006332AB"/>
    <w:rsid w:val="00633465"/>
    <w:rsid w:val="00634906"/>
    <w:rsid w:val="00647DDE"/>
    <w:rsid w:val="00680537"/>
    <w:rsid w:val="00687E86"/>
    <w:rsid w:val="0069233C"/>
    <w:rsid w:val="0069685A"/>
    <w:rsid w:val="00696A6E"/>
    <w:rsid w:val="006A1009"/>
    <w:rsid w:val="006B1A14"/>
    <w:rsid w:val="006B71AB"/>
    <w:rsid w:val="006C24D0"/>
    <w:rsid w:val="006C34B3"/>
    <w:rsid w:val="006C4ECC"/>
    <w:rsid w:val="006D41C5"/>
    <w:rsid w:val="006D6F58"/>
    <w:rsid w:val="006D7292"/>
    <w:rsid w:val="006E11AC"/>
    <w:rsid w:val="006E2938"/>
    <w:rsid w:val="006F6133"/>
    <w:rsid w:val="00701834"/>
    <w:rsid w:val="007041E7"/>
    <w:rsid w:val="00711AA8"/>
    <w:rsid w:val="00712227"/>
    <w:rsid w:val="00717977"/>
    <w:rsid w:val="0072566C"/>
    <w:rsid w:val="007529C2"/>
    <w:rsid w:val="007533B2"/>
    <w:rsid w:val="007558D1"/>
    <w:rsid w:val="007569AE"/>
    <w:rsid w:val="00760B9C"/>
    <w:rsid w:val="0076144A"/>
    <w:rsid w:val="00770796"/>
    <w:rsid w:val="00776FDB"/>
    <w:rsid w:val="00785790"/>
    <w:rsid w:val="007A4974"/>
    <w:rsid w:val="007A5D78"/>
    <w:rsid w:val="007A652C"/>
    <w:rsid w:val="007B1BD1"/>
    <w:rsid w:val="007B2257"/>
    <w:rsid w:val="007B2617"/>
    <w:rsid w:val="007C44FE"/>
    <w:rsid w:val="007C5279"/>
    <w:rsid w:val="007C729C"/>
    <w:rsid w:val="007D4EB4"/>
    <w:rsid w:val="007E44B1"/>
    <w:rsid w:val="007F2CBA"/>
    <w:rsid w:val="00803667"/>
    <w:rsid w:val="00806AD1"/>
    <w:rsid w:val="0082194C"/>
    <w:rsid w:val="008341F4"/>
    <w:rsid w:val="008453B9"/>
    <w:rsid w:val="00845F44"/>
    <w:rsid w:val="008539A5"/>
    <w:rsid w:val="00860F4F"/>
    <w:rsid w:val="008626B2"/>
    <w:rsid w:val="008717F6"/>
    <w:rsid w:val="008870E5"/>
    <w:rsid w:val="00896BC1"/>
    <w:rsid w:val="008C3492"/>
    <w:rsid w:val="008C3B15"/>
    <w:rsid w:val="008C57B3"/>
    <w:rsid w:val="008D0615"/>
    <w:rsid w:val="008E54E0"/>
    <w:rsid w:val="008E6F31"/>
    <w:rsid w:val="009025BC"/>
    <w:rsid w:val="00920335"/>
    <w:rsid w:val="00921074"/>
    <w:rsid w:val="009226A2"/>
    <w:rsid w:val="0092665B"/>
    <w:rsid w:val="00945030"/>
    <w:rsid w:val="009561DB"/>
    <w:rsid w:val="00961138"/>
    <w:rsid w:val="009654B5"/>
    <w:rsid w:val="009660E2"/>
    <w:rsid w:val="00967934"/>
    <w:rsid w:val="00975FBC"/>
    <w:rsid w:val="0099276F"/>
    <w:rsid w:val="00993660"/>
    <w:rsid w:val="009A51D1"/>
    <w:rsid w:val="009A5670"/>
    <w:rsid w:val="009B68BF"/>
    <w:rsid w:val="009C1478"/>
    <w:rsid w:val="009C3738"/>
    <w:rsid w:val="009D51B4"/>
    <w:rsid w:val="009E3F6C"/>
    <w:rsid w:val="009E5003"/>
    <w:rsid w:val="009E5E22"/>
    <w:rsid w:val="00A00591"/>
    <w:rsid w:val="00A10260"/>
    <w:rsid w:val="00A11546"/>
    <w:rsid w:val="00A11872"/>
    <w:rsid w:val="00A1409F"/>
    <w:rsid w:val="00A21F7B"/>
    <w:rsid w:val="00A44B96"/>
    <w:rsid w:val="00A472F0"/>
    <w:rsid w:val="00A529D6"/>
    <w:rsid w:val="00A54A76"/>
    <w:rsid w:val="00A55BEF"/>
    <w:rsid w:val="00A64ADF"/>
    <w:rsid w:val="00A76139"/>
    <w:rsid w:val="00A81C93"/>
    <w:rsid w:val="00A8268E"/>
    <w:rsid w:val="00A84033"/>
    <w:rsid w:val="00A8776B"/>
    <w:rsid w:val="00AA5B99"/>
    <w:rsid w:val="00AB5009"/>
    <w:rsid w:val="00AB6C19"/>
    <w:rsid w:val="00AB74F0"/>
    <w:rsid w:val="00AC04F1"/>
    <w:rsid w:val="00AD2642"/>
    <w:rsid w:val="00AE42BE"/>
    <w:rsid w:val="00AE5296"/>
    <w:rsid w:val="00AE6F29"/>
    <w:rsid w:val="00AF1927"/>
    <w:rsid w:val="00AF2F34"/>
    <w:rsid w:val="00B0724B"/>
    <w:rsid w:val="00B247F2"/>
    <w:rsid w:val="00B24BED"/>
    <w:rsid w:val="00B31698"/>
    <w:rsid w:val="00B32DB1"/>
    <w:rsid w:val="00B32F72"/>
    <w:rsid w:val="00B353E5"/>
    <w:rsid w:val="00B37A60"/>
    <w:rsid w:val="00B44454"/>
    <w:rsid w:val="00B5359F"/>
    <w:rsid w:val="00B53F6E"/>
    <w:rsid w:val="00B55170"/>
    <w:rsid w:val="00B61BED"/>
    <w:rsid w:val="00B70924"/>
    <w:rsid w:val="00B735A4"/>
    <w:rsid w:val="00B73F46"/>
    <w:rsid w:val="00B75E9E"/>
    <w:rsid w:val="00B77EEE"/>
    <w:rsid w:val="00B923BB"/>
    <w:rsid w:val="00BA06F0"/>
    <w:rsid w:val="00BA24E7"/>
    <w:rsid w:val="00BB2E7A"/>
    <w:rsid w:val="00BC204A"/>
    <w:rsid w:val="00BF4C23"/>
    <w:rsid w:val="00BF5BBC"/>
    <w:rsid w:val="00C0268C"/>
    <w:rsid w:val="00C04C75"/>
    <w:rsid w:val="00C060A2"/>
    <w:rsid w:val="00C16FF6"/>
    <w:rsid w:val="00C17B92"/>
    <w:rsid w:val="00C3715C"/>
    <w:rsid w:val="00C55E12"/>
    <w:rsid w:val="00C67436"/>
    <w:rsid w:val="00C67E35"/>
    <w:rsid w:val="00C70877"/>
    <w:rsid w:val="00C81E98"/>
    <w:rsid w:val="00C833DB"/>
    <w:rsid w:val="00C83600"/>
    <w:rsid w:val="00C85DA5"/>
    <w:rsid w:val="00C96869"/>
    <w:rsid w:val="00CA73B9"/>
    <w:rsid w:val="00CB5FC0"/>
    <w:rsid w:val="00CC1CE1"/>
    <w:rsid w:val="00CC23E3"/>
    <w:rsid w:val="00CC3B68"/>
    <w:rsid w:val="00CE27BF"/>
    <w:rsid w:val="00CF505F"/>
    <w:rsid w:val="00D00B9F"/>
    <w:rsid w:val="00D02DA8"/>
    <w:rsid w:val="00D106B9"/>
    <w:rsid w:val="00D13892"/>
    <w:rsid w:val="00D15744"/>
    <w:rsid w:val="00D2361D"/>
    <w:rsid w:val="00D2389E"/>
    <w:rsid w:val="00D23C84"/>
    <w:rsid w:val="00D26AB3"/>
    <w:rsid w:val="00D309FE"/>
    <w:rsid w:val="00D31441"/>
    <w:rsid w:val="00D54696"/>
    <w:rsid w:val="00D57D8D"/>
    <w:rsid w:val="00D6720E"/>
    <w:rsid w:val="00D879CE"/>
    <w:rsid w:val="00D955BB"/>
    <w:rsid w:val="00DA594F"/>
    <w:rsid w:val="00DB79D0"/>
    <w:rsid w:val="00DD33DF"/>
    <w:rsid w:val="00DE4132"/>
    <w:rsid w:val="00E23A48"/>
    <w:rsid w:val="00E2632B"/>
    <w:rsid w:val="00E454DC"/>
    <w:rsid w:val="00E46EE3"/>
    <w:rsid w:val="00E47BCB"/>
    <w:rsid w:val="00E53E50"/>
    <w:rsid w:val="00E71F69"/>
    <w:rsid w:val="00E73033"/>
    <w:rsid w:val="00E936CB"/>
    <w:rsid w:val="00E93983"/>
    <w:rsid w:val="00E96E49"/>
    <w:rsid w:val="00EA2512"/>
    <w:rsid w:val="00EA738E"/>
    <w:rsid w:val="00EB259E"/>
    <w:rsid w:val="00EB4CD3"/>
    <w:rsid w:val="00EB5098"/>
    <w:rsid w:val="00EB6E33"/>
    <w:rsid w:val="00EB7319"/>
    <w:rsid w:val="00EC0426"/>
    <w:rsid w:val="00F00CF3"/>
    <w:rsid w:val="00F0137C"/>
    <w:rsid w:val="00F13EA6"/>
    <w:rsid w:val="00F15276"/>
    <w:rsid w:val="00F2280C"/>
    <w:rsid w:val="00F22CE8"/>
    <w:rsid w:val="00F31E19"/>
    <w:rsid w:val="00F33370"/>
    <w:rsid w:val="00F36F2A"/>
    <w:rsid w:val="00F37968"/>
    <w:rsid w:val="00F569CA"/>
    <w:rsid w:val="00F71E28"/>
    <w:rsid w:val="00F745C8"/>
    <w:rsid w:val="00F823E4"/>
    <w:rsid w:val="00FA4B41"/>
    <w:rsid w:val="00FA745A"/>
    <w:rsid w:val="00FB011E"/>
    <w:rsid w:val="00FB29BC"/>
    <w:rsid w:val="00FC06EE"/>
    <w:rsid w:val="00FC32F1"/>
    <w:rsid w:val="00FE00A8"/>
    <w:rsid w:val="00FE3F8D"/>
    <w:rsid w:val="00FF4783"/>
    <w:rsid w:val="00FF78A9"/>
    <w:rsid w:val="04647342"/>
    <w:rsid w:val="048436B7"/>
    <w:rsid w:val="12AF7E37"/>
    <w:rsid w:val="1A0B7FF2"/>
    <w:rsid w:val="24D6667D"/>
    <w:rsid w:val="2C0525C8"/>
    <w:rsid w:val="2C205372"/>
    <w:rsid w:val="2D740AA9"/>
    <w:rsid w:val="38765E9A"/>
    <w:rsid w:val="397639A4"/>
    <w:rsid w:val="3A264126"/>
    <w:rsid w:val="3C4D7A98"/>
    <w:rsid w:val="462C34E3"/>
    <w:rsid w:val="7EF77249"/>
    <w:rsid w:val="7F3A4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Simple 3" w:uiPriority="0" w:qFormat="1"/>
    <w:lsdException w:name="Table Classic 1" w:uiPriority="0" w:qFormat="1"/>
    <w:lsdException w:name="Table Contemporary" w:uiPriority="0" w:qFormat="1"/>
    <w:lsdException w:name="Table Elegant" w:uiPriority="0" w:qFormat="1"/>
    <w:lsdException w:name="Balloon Text" w:semiHidden="0" w:uiPriority="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BF9"/>
    <w:pPr>
      <w:spacing w:after="200" w:line="276" w:lineRule="auto"/>
    </w:pPr>
    <w:rPr>
      <w:rFonts w:ascii="Arial" w:eastAsia="Calibri" w:hAnsi="Arial"/>
      <w:sz w:val="28"/>
      <w:szCs w:val="22"/>
      <w:lang w:val="en-US" w:eastAsia="en-US"/>
    </w:rPr>
  </w:style>
  <w:style w:type="paragraph" w:styleId="Heading3">
    <w:name w:val="heading 3"/>
    <w:next w:val="Normal"/>
    <w:uiPriority w:val="9"/>
    <w:semiHidden/>
    <w:unhideWhenUsed/>
    <w:qFormat/>
    <w:rsid w:val="002F6BF9"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sid w:val="002F6BF9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2F6BF9"/>
    <w:pPr>
      <w:spacing w:after="120"/>
    </w:pPr>
  </w:style>
  <w:style w:type="character" w:styleId="CommentReference">
    <w:name w:val="annotation reference"/>
    <w:uiPriority w:val="99"/>
    <w:semiHidden/>
    <w:unhideWhenUsed/>
    <w:qFormat/>
    <w:rsid w:val="002F6B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2F6BF9"/>
    <w:rPr>
      <w:sz w:val="20"/>
      <w:szCs w:val="20"/>
    </w:rPr>
  </w:style>
  <w:style w:type="paragraph" w:styleId="Footer">
    <w:name w:val="footer"/>
    <w:basedOn w:val="Normal"/>
    <w:link w:val="FooterChar"/>
    <w:qFormat/>
    <w:rsid w:val="002F6BF9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qFormat/>
    <w:rsid w:val="002F6BF9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qFormat/>
    <w:rsid w:val="002F6BF9"/>
    <w:rPr>
      <w:color w:val="0000FF"/>
      <w:u w:val="single"/>
    </w:rPr>
  </w:style>
  <w:style w:type="table" w:styleId="TableClassic1">
    <w:name w:val="Table Classic 1"/>
    <w:basedOn w:val="TableNormal"/>
    <w:qFormat/>
    <w:rsid w:val="002F6BF9"/>
    <w:rPr>
      <w:rFonts w:eastAsia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ntemporary">
    <w:name w:val="Table Contemporary"/>
    <w:basedOn w:val="TableNormal"/>
    <w:qFormat/>
    <w:rsid w:val="002F6BF9"/>
    <w:rPr>
      <w:rFonts w:eastAsia="Times New Roman"/>
    </w:rPr>
    <w:tblPr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rsid w:val="002F6BF9"/>
    <w:rPr>
      <w:rFonts w:eastAsia="Times New Roman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rsid w:val="002F6BF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Simple3">
    <w:name w:val="Table Simple 3"/>
    <w:basedOn w:val="TableNormal"/>
    <w:qFormat/>
    <w:rsid w:val="002F6BF9"/>
    <w:rPr>
      <w:rFonts w:eastAsia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paragraph" w:customStyle="1" w:styleId="Default">
    <w:name w:val="Default"/>
    <w:qFormat/>
    <w:rsid w:val="002F6BF9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n-US" w:eastAsia="en-US"/>
    </w:rPr>
  </w:style>
  <w:style w:type="character" w:customStyle="1" w:styleId="HeaderChar">
    <w:name w:val="Header Char"/>
    <w:link w:val="Header"/>
    <w:qFormat/>
    <w:rsid w:val="002F6BF9"/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link w:val="Footer"/>
    <w:qFormat/>
    <w:rsid w:val="002F6BF9"/>
    <w:rPr>
      <w:rFonts w:ascii="Times New Roman" w:eastAsia="Times New Roman" w:hAnsi="Times New Roman"/>
      <w:sz w:val="24"/>
      <w:szCs w:val="24"/>
    </w:rPr>
  </w:style>
  <w:style w:type="character" w:customStyle="1" w:styleId="BalloonTextChar">
    <w:name w:val="Balloon Text Char"/>
    <w:link w:val="BalloonText"/>
    <w:qFormat/>
    <w:rsid w:val="002F6BF9"/>
    <w:rPr>
      <w:rFonts w:ascii="Tahoma" w:eastAsia="Times New Roman" w:hAnsi="Tahoma" w:cs="Tahoma"/>
      <w:sz w:val="16"/>
      <w:szCs w:val="16"/>
    </w:rPr>
  </w:style>
  <w:style w:type="table" w:customStyle="1" w:styleId="LightShading1">
    <w:name w:val="Light Shading1"/>
    <w:basedOn w:val="TableNormal"/>
    <w:uiPriority w:val="60"/>
    <w:qFormat/>
    <w:rsid w:val="002F6BF9"/>
    <w:rPr>
      <w:color w:val="000000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qFormat/>
    <w:rsid w:val="002F6BF9"/>
    <w:rPr>
      <w:color w:val="365F91"/>
    </w:rPr>
    <w:tblPr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NoSpacing">
    <w:name w:val="No Spacing"/>
    <w:uiPriority w:val="1"/>
    <w:qFormat/>
    <w:rsid w:val="002F6BF9"/>
    <w:rPr>
      <w:rFonts w:ascii="Arial" w:eastAsia="Calibri" w:hAnsi="Arial"/>
      <w:sz w:val="28"/>
      <w:szCs w:val="2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2F6BF9"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2F6BF9"/>
  </w:style>
  <w:style w:type="paragraph" w:styleId="ListParagraph">
    <w:name w:val="List Paragraph"/>
    <w:basedOn w:val="Normal"/>
    <w:uiPriority w:val="34"/>
    <w:qFormat/>
    <w:rsid w:val="002F6BF9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sid w:val="002F6BF9"/>
    <w:rPr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medf.kg.ac.r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DAAE27-7BBF-4D92-86B3-FDC89EF55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2643</Words>
  <Characters>15066</Characters>
  <Application>Microsoft Office Word</Application>
  <DocSecurity>0</DocSecurity>
  <Lines>125</Lines>
  <Paragraphs>35</Paragraphs>
  <ScaleCrop>false</ScaleCrop>
  <Company>Microsoft</Company>
  <LinksUpToDate>false</LinksUpToDate>
  <CharactersWithSpaces>17674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mannitou</cp:lastModifiedBy>
  <cp:revision>4</cp:revision>
  <cp:lastPrinted>2019-06-07T12:41:00Z</cp:lastPrinted>
  <dcterms:created xsi:type="dcterms:W3CDTF">2025-09-02T10:49:00Z</dcterms:created>
  <dcterms:modified xsi:type="dcterms:W3CDTF">2025-09-26T11:53:00Z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abfceb1fa3b7f6ef795741746b15f2e6cb3648ffc893a4b0c29b02fbbc76f1cb</vt:lpwstr>
  </property>
  <property fmtid="{D5CDD505-2E9C-101B-9397-08002B2CF9AE}" pid="3" name="KSOProductBuildVer">
    <vt:lpwstr>1033-12.2.0.17119</vt:lpwstr>
  </property>
  <property fmtid="{D5CDD505-2E9C-101B-9397-08002B2CF9AE}" pid="4" name="ICV">
    <vt:lpwstr>3DC4C48ECA1648BB855D7123170AA7A1_13</vt:lpwstr>
  </property>
</Properties>
</file>